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CE6" w:rsidRDefault="00D20456" w:rsidP="006A5B4C">
      <w:pPr>
        <w:jc w:val="center"/>
        <w:rPr>
          <w:rFonts w:ascii="Times New Roman" w:hAnsi="Times New Roman" w:cs="Times New Roman"/>
          <w:b/>
          <w:bCs/>
          <w:sz w:val="28"/>
          <w:szCs w:val="28"/>
        </w:rPr>
      </w:pPr>
      <w:r w:rsidRPr="00D20456">
        <w:rPr>
          <w:rFonts w:ascii="Times New Roman" w:hAnsi="Times New Roman" w:cs="Times New Roman"/>
          <w:b/>
          <w:bCs/>
          <w:sz w:val="28"/>
          <w:szCs w:val="28"/>
        </w:rPr>
        <w:t>CHỐC</w:t>
      </w:r>
    </w:p>
    <w:p w:rsidR="00A51DB8" w:rsidRPr="009A0F23" w:rsidRDefault="00A51DB8" w:rsidP="00763299">
      <w:pPr>
        <w:ind w:left="5040" w:firstLine="720"/>
        <w:jc w:val="center"/>
        <w:rPr>
          <w:rFonts w:ascii="Times New Roman" w:hAnsi="Times New Roman" w:cs="Times New Roman"/>
          <w:b/>
          <w:sz w:val="28"/>
          <w:szCs w:val="28"/>
        </w:rPr>
      </w:pPr>
      <w:r w:rsidRPr="009A0F23">
        <w:rPr>
          <w:rFonts w:ascii="Times New Roman" w:hAnsi="Times New Roman" w:cs="Times New Roman"/>
          <w:b/>
          <w:sz w:val="28"/>
          <w:szCs w:val="28"/>
        </w:rPr>
        <w:t>Ng</w:t>
      </w:r>
      <w:r w:rsidR="00763299" w:rsidRPr="009A0F23">
        <w:rPr>
          <w:rFonts w:ascii="Times New Roman" w:hAnsi="Times New Roman" w:cs="Times New Roman"/>
          <w:b/>
          <w:sz w:val="28"/>
          <w:szCs w:val="28"/>
        </w:rPr>
        <w:t>ười dịch: BS Quách Như Ý</w:t>
      </w:r>
    </w:p>
    <w:p w:rsidR="00414CE6" w:rsidRDefault="00414CE6" w:rsidP="00AB2620">
      <w:pPr>
        <w:spacing w:after="0"/>
        <w:jc w:val="both"/>
        <w:rPr>
          <w:rFonts w:ascii="Times New Roman" w:hAnsi="Times New Roman" w:cs="Times New Roman"/>
          <w:sz w:val="28"/>
          <w:szCs w:val="28"/>
        </w:rPr>
      </w:pPr>
      <w:r w:rsidRPr="00414CE6">
        <w:rPr>
          <w:rFonts w:ascii="Times New Roman" w:hAnsi="Times New Roman" w:cs="Times New Roman"/>
          <w:sz w:val="28"/>
          <w:szCs w:val="28"/>
        </w:rPr>
        <w:t>Chốc là một bệnh lý da nhiễm tr</w:t>
      </w:r>
      <w:r>
        <w:rPr>
          <w:rFonts w:ascii="Times New Roman" w:hAnsi="Times New Roman" w:cs="Times New Roman"/>
          <w:sz w:val="28"/>
          <w:szCs w:val="28"/>
        </w:rPr>
        <w:t>ùng lây nhiễm, lành tính do nhóm Streptococcus B nhóm A và staphylocococus aureues. Đồng nhiễm là thường gặp. Phương thức truyền nhiễm do tiếp xúc trực tiếp. Thiếu nước và vệ sinh kém gây tăng nhiễm bệnh.</w:t>
      </w:r>
    </w:p>
    <w:p w:rsidR="00414CE6" w:rsidRPr="00414CE6" w:rsidRDefault="00414CE6" w:rsidP="00AB2620">
      <w:pPr>
        <w:spacing w:after="0"/>
        <w:jc w:val="both"/>
        <w:rPr>
          <w:rFonts w:ascii="Times New Roman" w:hAnsi="Times New Roman" w:cs="Times New Roman"/>
          <w:sz w:val="28"/>
          <w:szCs w:val="28"/>
        </w:rPr>
      </w:pPr>
      <w:r w:rsidRPr="00414CE6">
        <w:rPr>
          <w:rFonts w:ascii="Times New Roman" w:hAnsi="Times New Roman" w:cs="Times New Roman"/>
          <w:sz w:val="28"/>
          <w:szCs w:val="28"/>
        </w:rPr>
        <w:t xml:space="preserve">Nhiễm trùng nguyên phát thường gặp nhất ở trẻ em. Nhiễm trùng thứ phát </w:t>
      </w:r>
      <w:r w:rsidR="004B10A1">
        <w:rPr>
          <w:rFonts w:ascii="Times New Roman" w:hAnsi="Times New Roman" w:cs="Times New Roman"/>
          <w:sz w:val="28"/>
          <w:szCs w:val="28"/>
        </w:rPr>
        <w:t xml:space="preserve">là </w:t>
      </w:r>
      <w:r w:rsidRPr="00414CE6">
        <w:rPr>
          <w:rFonts w:ascii="Times New Roman" w:hAnsi="Times New Roman" w:cs="Times New Roman"/>
          <w:sz w:val="28"/>
          <w:szCs w:val="28"/>
        </w:rPr>
        <w:t>biến chứng các bệnh da liễu ngứa có từ trước</w:t>
      </w:r>
      <w:r w:rsidR="004B10A1">
        <w:rPr>
          <w:rFonts w:ascii="Times New Roman" w:hAnsi="Times New Roman" w:cs="Times New Roman"/>
          <w:sz w:val="28"/>
          <w:szCs w:val="28"/>
        </w:rPr>
        <w:t xml:space="preserve"> </w:t>
      </w:r>
      <w:r w:rsidRPr="00414CE6">
        <w:rPr>
          <w:rFonts w:ascii="Times New Roman" w:hAnsi="Times New Roman" w:cs="Times New Roman"/>
          <w:sz w:val="28"/>
          <w:szCs w:val="28"/>
        </w:rPr>
        <w:t>(chấy, ghẻ, chàm, herpes, thủy đậu, v.v.) thường gặp hơn ở người lớn.</w:t>
      </w:r>
    </w:p>
    <w:p w:rsidR="00414CE6" w:rsidRPr="00D20456" w:rsidRDefault="00414CE6" w:rsidP="00AB2620">
      <w:pPr>
        <w:spacing w:after="0"/>
        <w:jc w:val="both"/>
        <w:rPr>
          <w:rFonts w:ascii="Times New Roman" w:hAnsi="Times New Roman" w:cs="Times New Roman"/>
          <w:b/>
          <w:bCs/>
          <w:sz w:val="28"/>
          <w:szCs w:val="28"/>
        </w:rPr>
      </w:pPr>
      <w:r w:rsidRPr="00D20456">
        <w:rPr>
          <w:rFonts w:ascii="Times New Roman" w:hAnsi="Times New Roman" w:cs="Times New Roman"/>
          <w:b/>
          <w:bCs/>
          <w:sz w:val="28"/>
          <w:szCs w:val="28"/>
        </w:rPr>
        <w:t>Đặc điểm lâm sàng</w:t>
      </w:r>
    </w:p>
    <w:p w:rsidR="00414CE6" w:rsidRPr="00A51DB8" w:rsidRDefault="00414CE6" w:rsidP="00AB2620">
      <w:pPr>
        <w:pStyle w:val="ListParagraph"/>
        <w:numPr>
          <w:ilvl w:val="0"/>
          <w:numId w:val="1"/>
        </w:numPr>
        <w:spacing w:after="0"/>
        <w:jc w:val="both"/>
        <w:rPr>
          <w:rFonts w:ascii="Times New Roman" w:hAnsi="Times New Roman" w:cs="Times New Roman"/>
          <w:sz w:val="28"/>
          <w:szCs w:val="28"/>
        </w:rPr>
      </w:pPr>
      <w:r w:rsidRPr="00A51DB8">
        <w:rPr>
          <w:rFonts w:ascii="Times New Roman" w:hAnsi="Times New Roman" w:cs="Times New Roman"/>
          <w:sz w:val="28"/>
          <w:szCs w:val="28"/>
        </w:rPr>
        <w:t xml:space="preserve">Chốc không bọng nước (dạng cổ điển): mụn nước trên </w:t>
      </w:r>
      <w:r w:rsidR="004B10A1" w:rsidRPr="00A51DB8">
        <w:rPr>
          <w:rFonts w:ascii="Times New Roman" w:hAnsi="Times New Roman" w:cs="Times New Roman"/>
          <w:sz w:val="28"/>
          <w:szCs w:val="28"/>
        </w:rPr>
        <w:t>nền hồng ban</w:t>
      </w:r>
      <w:r w:rsidRPr="00A51DB8">
        <w:rPr>
          <w:rFonts w:ascii="Times New Roman" w:hAnsi="Times New Roman" w:cs="Times New Roman"/>
          <w:sz w:val="28"/>
          <w:szCs w:val="28"/>
        </w:rPr>
        <w:t>, sau đó trở thành mụn mủ và hình thành</w:t>
      </w:r>
      <w:r w:rsidR="004B10A1" w:rsidRPr="00A51DB8">
        <w:rPr>
          <w:rFonts w:ascii="Times New Roman" w:hAnsi="Times New Roman" w:cs="Times New Roman"/>
          <w:sz w:val="28"/>
          <w:szCs w:val="28"/>
        </w:rPr>
        <w:t xml:space="preserve"> mài</w:t>
      </w:r>
      <w:r w:rsidRPr="00A51DB8">
        <w:rPr>
          <w:rFonts w:ascii="Times New Roman" w:hAnsi="Times New Roman" w:cs="Times New Roman"/>
          <w:sz w:val="28"/>
          <w:szCs w:val="28"/>
        </w:rPr>
        <w:t xml:space="preserve"> màu vàng. Các giai đoạn nhiễm trùng khác nhau có thể xuất hiện đồng thời. Tổn thương không để lại sẹo.</w:t>
      </w:r>
      <w:r w:rsidR="004B10A1" w:rsidRPr="00A51DB8">
        <w:rPr>
          <w:rFonts w:ascii="Times New Roman" w:hAnsi="Times New Roman" w:cs="Times New Roman"/>
          <w:sz w:val="28"/>
          <w:szCs w:val="28"/>
        </w:rPr>
        <w:t xml:space="preserve"> </w:t>
      </w:r>
      <w:r w:rsidRPr="00A51DB8">
        <w:rPr>
          <w:rFonts w:ascii="Times New Roman" w:hAnsi="Times New Roman" w:cs="Times New Roman"/>
          <w:sz w:val="28"/>
          <w:szCs w:val="28"/>
        </w:rPr>
        <w:t>Các vị trí nhiễm trùng phổ biến nhất là xung quanh mũi và miệng, trên chân tay hoặc trên da đầu.</w:t>
      </w:r>
    </w:p>
    <w:p w:rsidR="00414CE6" w:rsidRPr="00A51DB8" w:rsidRDefault="00414CE6" w:rsidP="00AB2620">
      <w:pPr>
        <w:pStyle w:val="ListParagraph"/>
        <w:numPr>
          <w:ilvl w:val="0"/>
          <w:numId w:val="1"/>
        </w:numPr>
        <w:spacing w:after="0"/>
        <w:jc w:val="both"/>
        <w:rPr>
          <w:rFonts w:ascii="Times New Roman" w:hAnsi="Times New Roman" w:cs="Times New Roman"/>
          <w:sz w:val="28"/>
          <w:szCs w:val="28"/>
        </w:rPr>
      </w:pPr>
      <w:r w:rsidRPr="00A51DB8">
        <w:rPr>
          <w:rFonts w:ascii="Times New Roman" w:hAnsi="Times New Roman" w:cs="Times New Roman"/>
          <w:sz w:val="28"/>
          <w:szCs w:val="28"/>
        </w:rPr>
        <w:t xml:space="preserve">Chốc bóng nước: </w:t>
      </w:r>
      <w:r w:rsidR="004B10A1" w:rsidRPr="00A51DB8">
        <w:rPr>
          <w:rFonts w:ascii="Times New Roman" w:hAnsi="Times New Roman" w:cs="Times New Roman"/>
          <w:sz w:val="28"/>
          <w:szCs w:val="28"/>
        </w:rPr>
        <w:t xml:space="preserve">bóng nước </w:t>
      </w:r>
      <w:r w:rsidRPr="00A51DB8">
        <w:rPr>
          <w:rFonts w:ascii="Times New Roman" w:hAnsi="Times New Roman" w:cs="Times New Roman"/>
          <w:sz w:val="28"/>
          <w:szCs w:val="28"/>
        </w:rPr>
        <w:t>lớn và vết trợt da ở vùng hậu môn - sinh dục ở trẻ sơ sinh và trẻ nhỏ.</w:t>
      </w:r>
    </w:p>
    <w:p w:rsidR="00414CE6" w:rsidRPr="00A51DB8" w:rsidRDefault="00414CE6" w:rsidP="00AB2620">
      <w:pPr>
        <w:pStyle w:val="ListParagraph"/>
        <w:numPr>
          <w:ilvl w:val="0"/>
          <w:numId w:val="1"/>
        </w:numPr>
        <w:spacing w:after="0"/>
        <w:jc w:val="both"/>
        <w:rPr>
          <w:rFonts w:ascii="Times New Roman" w:hAnsi="Times New Roman" w:cs="Times New Roman"/>
          <w:sz w:val="28"/>
          <w:szCs w:val="28"/>
        </w:rPr>
      </w:pPr>
      <w:r w:rsidRPr="00A51DB8">
        <w:rPr>
          <w:rFonts w:ascii="Times New Roman" w:hAnsi="Times New Roman" w:cs="Times New Roman"/>
          <w:sz w:val="28"/>
          <w:szCs w:val="28"/>
        </w:rPr>
        <w:t>Chốc loét: một dạng chốc loét để lại sẹo. Dạng này thường gặp nhất ở những người suy giảm miễn dịch</w:t>
      </w:r>
      <w:r w:rsidR="004B10A1" w:rsidRPr="00A51DB8">
        <w:rPr>
          <w:rFonts w:ascii="Times New Roman" w:hAnsi="Times New Roman" w:cs="Times New Roman"/>
          <w:sz w:val="28"/>
          <w:szCs w:val="28"/>
        </w:rPr>
        <w:t xml:space="preserve"> </w:t>
      </w:r>
      <w:r w:rsidRPr="00A51DB8">
        <w:rPr>
          <w:rFonts w:ascii="Times New Roman" w:hAnsi="Times New Roman" w:cs="Times New Roman"/>
          <w:sz w:val="28"/>
          <w:szCs w:val="28"/>
        </w:rPr>
        <w:t>(ví dụ: nhiễm HIV, suy dinh dưỡng), người tiểu đường và người nghiện rượu.</w:t>
      </w:r>
    </w:p>
    <w:p w:rsidR="00414CE6" w:rsidRPr="00A51DB8" w:rsidRDefault="00414CE6" w:rsidP="00AB2620">
      <w:pPr>
        <w:pStyle w:val="ListParagraph"/>
        <w:numPr>
          <w:ilvl w:val="0"/>
          <w:numId w:val="1"/>
        </w:numPr>
        <w:spacing w:after="0"/>
        <w:jc w:val="both"/>
        <w:rPr>
          <w:rFonts w:ascii="Times New Roman" w:hAnsi="Times New Roman" w:cs="Times New Roman"/>
          <w:sz w:val="28"/>
          <w:szCs w:val="28"/>
        </w:rPr>
      </w:pPr>
      <w:r w:rsidRPr="00A51DB8">
        <w:rPr>
          <w:rFonts w:ascii="Times New Roman" w:hAnsi="Times New Roman" w:cs="Times New Roman"/>
          <w:sz w:val="28"/>
          <w:szCs w:val="28"/>
        </w:rPr>
        <w:t>Bất k</w:t>
      </w:r>
      <w:r w:rsidR="004B10A1" w:rsidRPr="00A51DB8">
        <w:rPr>
          <w:rFonts w:ascii="Times New Roman" w:hAnsi="Times New Roman" w:cs="Times New Roman"/>
          <w:sz w:val="28"/>
          <w:szCs w:val="28"/>
        </w:rPr>
        <w:t xml:space="preserve">ỳ </w:t>
      </w:r>
      <w:r w:rsidRPr="00A51DB8">
        <w:rPr>
          <w:rFonts w:ascii="Times New Roman" w:hAnsi="Times New Roman" w:cs="Times New Roman"/>
          <w:sz w:val="28"/>
          <w:szCs w:val="28"/>
        </w:rPr>
        <w:t>loại chốc nào: không sốt hoặc không có dấu hiệu toàn thân.</w:t>
      </w:r>
    </w:p>
    <w:p w:rsidR="00414CE6" w:rsidRPr="00A51DB8" w:rsidRDefault="00414CE6" w:rsidP="00AB2620">
      <w:pPr>
        <w:pStyle w:val="ListParagraph"/>
        <w:numPr>
          <w:ilvl w:val="0"/>
          <w:numId w:val="1"/>
        </w:numPr>
        <w:spacing w:after="0"/>
        <w:jc w:val="both"/>
        <w:rPr>
          <w:rFonts w:ascii="Times New Roman" w:hAnsi="Times New Roman" w:cs="Times New Roman"/>
          <w:sz w:val="28"/>
          <w:szCs w:val="28"/>
        </w:rPr>
      </w:pPr>
      <w:r w:rsidRPr="00A51DB8">
        <w:rPr>
          <w:rFonts w:ascii="Times New Roman" w:hAnsi="Times New Roman" w:cs="Times New Roman"/>
          <w:sz w:val="28"/>
          <w:szCs w:val="28"/>
        </w:rPr>
        <w:t>Các biến chứng có thể xảy ra:</w:t>
      </w:r>
    </w:p>
    <w:p w:rsidR="00414CE6" w:rsidRPr="00A51DB8" w:rsidRDefault="004B10A1" w:rsidP="00AB2620">
      <w:pPr>
        <w:pStyle w:val="ListParagraph"/>
        <w:numPr>
          <w:ilvl w:val="0"/>
          <w:numId w:val="3"/>
        </w:numPr>
        <w:spacing w:after="0"/>
        <w:ind w:left="1440" w:hanging="720"/>
        <w:jc w:val="both"/>
        <w:rPr>
          <w:rFonts w:ascii="Times New Roman" w:hAnsi="Times New Roman" w:cs="Times New Roman"/>
          <w:sz w:val="28"/>
          <w:szCs w:val="28"/>
        </w:rPr>
      </w:pPr>
      <w:r w:rsidRPr="00A51DB8">
        <w:rPr>
          <w:rFonts w:ascii="Times New Roman" w:hAnsi="Times New Roman" w:cs="Times New Roman"/>
          <w:sz w:val="28"/>
          <w:szCs w:val="28"/>
        </w:rPr>
        <w:t>Á</w:t>
      </w:r>
      <w:r w:rsidR="00414CE6" w:rsidRPr="00A51DB8">
        <w:rPr>
          <w:rFonts w:ascii="Times New Roman" w:hAnsi="Times New Roman" w:cs="Times New Roman"/>
          <w:sz w:val="28"/>
          <w:szCs w:val="28"/>
        </w:rPr>
        <w:t>p xe, viêm mủ da, viêm mô tế bào, viêm mạch bạch huyết, viêm tủy xương, nhiễm trùng huyết;</w:t>
      </w:r>
    </w:p>
    <w:p w:rsidR="00414CE6" w:rsidRPr="00A51DB8" w:rsidRDefault="004B10A1" w:rsidP="00AB2620">
      <w:pPr>
        <w:pStyle w:val="ListParagraph"/>
        <w:numPr>
          <w:ilvl w:val="0"/>
          <w:numId w:val="3"/>
        </w:numPr>
        <w:spacing w:after="0"/>
        <w:ind w:left="1440" w:hanging="720"/>
        <w:jc w:val="both"/>
        <w:rPr>
          <w:rFonts w:ascii="Times New Roman" w:hAnsi="Times New Roman" w:cs="Times New Roman"/>
          <w:sz w:val="28"/>
          <w:szCs w:val="28"/>
        </w:rPr>
      </w:pPr>
      <w:r w:rsidRPr="00A51DB8">
        <w:rPr>
          <w:rFonts w:ascii="Times New Roman" w:hAnsi="Times New Roman" w:cs="Times New Roman"/>
          <w:sz w:val="28"/>
          <w:szCs w:val="28"/>
        </w:rPr>
        <w:t>V</w:t>
      </w:r>
      <w:r w:rsidR="00414CE6" w:rsidRPr="00A51DB8">
        <w:rPr>
          <w:rFonts w:ascii="Times New Roman" w:hAnsi="Times New Roman" w:cs="Times New Roman"/>
          <w:sz w:val="28"/>
          <w:szCs w:val="28"/>
        </w:rPr>
        <w:t>iêm cầu thận cấp (thường xuyên theo dõi các dấu hiệu của viêm cầu thận).</w:t>
      </w:r>
    </w:p>
    <w:p w:rsidR="00414CE6" w:rsidRPr="00D20456" w:rsidRDefault="004B10A1" w:rsidP="00AB2620">
      <w:pPr>
        <w:spacing w:after="0"/>
        <w:jc w:val="both"/>
        <w:rPr>
          <w:rFonts w:ascii="Times New Roman" w:hAnsi="Times New Roman" w:cs="Times New Roman"/>
          <w:b/>
          <w:bCs/>
          <w:sz w:val="28"/>
          <w:szCs w:val="28"/>
        </w:rPr>
      </w:pPr>
      <w:r w:rsidRPr="00D20456">
        <w:rPr>
          <w:rFonts w:ascii="Times New Roman" w:hAnsi="Times New Roman" w:cs="Times New Roman"/>
          <w:b/>
          <w:bCs/>
          <w:sz w:val="28"/>
          <w:szCs w:val="28"/>
        </w:rPr>
        <w:t xml:space="preserve">Điều trị </w:t>
      </w:r>
    </w:p>
    <w:p w:rsidR="004B10A1" w:rsidRPr="00A51DB8" w:rsidRDefault="004B10A1" w:rsidP="00AB2620">
      <w:pPr>
        <w:pStyle w:val="ListParagraph"/>
        <w:numPr>
          <w:ilvl w:val="0"/>
          <w:numId w:val="4"/>
        </w:numPr>
        <w:spacing w:after="0"/>
        <w:jc w:val="both"/>
        <w:rPr>
          <w:rFonts w:ascii="Times New Roman" w:hAnsi="Times New Roman" w:cs="Times New Roman"/>
          <w:b/>
          <w:bCs/>
          <w:sz w:val="28"/>
          <w:szCs w:val="28"/>
        </w:rPr>
      </w:pPr>
      <w:r w:rsidRPr="00A51DB8">
        <w:rPr>
          <w:rFonts w:ascii="Times New Roman" w:hAnsi="Times New Roman" w:cs="Times New Roman"/>
          <w:b/>
          <w:bCs/>
          <w:sz w:val="28"/>
          <w:szCs w:val="28"/>
        </w:rPr>
        <w:t>Chốc khu trú không bóng nước (tối đa 5 tổn thương trên một vùng da):</w:t>
      </w:r>
    </w:p>
    <w:p w:rsidR="004B10A1" w:rsidRPr="00A51DB8" w:rsidRDefault="004B10A1" w:rsidP="00AB2620">
      <w:pPr>
        <w:pStyle w:val="ListParagraph"/>
        <w:numPr>
          <w:ilvl w:val="0"/>
          <w:numId w:val="5"/>
        </w:numPr>
        <w:spacing w:after="0"/>
        <w:ind w:left="1440" w:hanging="630"/>
        <w:jc w:val="both"/>
        <w:rPr>
          <w:rFonts w:ascii="Times New Roman" w:hAnsi="Times New Roman" w:cs="Times New Roman"/>
          <w:sz w:val="28"/>
          <w:szCs w:val="28"/>
        </w:rPr>
      </w:pPr>
      <w:r w:rsidRPr="00A51DB8">
        <w:rPr>
          <w:rFonts w:ascii="Times New Roman" w:hAnsi="Times New Roman" w:cs="Times New Roman"/>
          <w:sz w:val="28"/>
          <w:szCs w:val="28"/>
        </w:rPr>
        <w:t>Rửa sạch bằng xà phòng và nước, lau khô trước khi bôi mupirocin.</w:t>
      </w:r>
    </w:p>
    <w:p w:rsidR="004B10A1" w:rsidRPr="00A51DB8" w:rsidRDefault="004B10A1" w:rsidP="00AB2620">
      <w:pPr>
        <w:pStyle w:val="ListParagraph"/>
        <w:numPr>
          <w:ilvl w:val="0"/>
          <w:numId w:val="5"/>
        </w:numPr>
        <w:spacing w:after="0"/>
        <w:ind w:left="1440" w:hanging="630"/>
        <w:jc w:val="both"/>
        <w:rPr>
          <w:rFonts w:ascii="Times New Roman" w:hAnsi="Times New Roman" w:cs="Times New Roman"/>
          <w:sz w:val="28"/>
          <w:szCs w:val="28"/>
        </w:rPr>
      </w:pPr>
      <w:r w:rsidRPr="00A51DB8">
        <w:rPr>
          <w:rFonts w:ascii="Times New Roman" w:hAnsi="Times New Roman" w:cs="Times New Roman"/>
          <w:b/>
          <w:bCs/>
          <w:sz w:val="28"/>
          <w:szCs w:val="28"/>
        </w:rPr>
        <w:t>Mỡ mupirocin 2%:</w:t>
      </w:r>
      <w:r w:rsidRPr="00A51DB8">
        <w:rPr>
          <w:rFonts w:ascii="Times New Roman" w:hAnsi="Times New Roman" w:cs="Times New Roman"/>
          <w:sz w:val="28"/>
          <w:szCs w:val="28"/>
        </w:rPr>
        <w:t xml:space="preserve"> bôi 3 lần mỗi ngày trong 7 ngày. Đánh giá lại sau 3 ngày. Nếu không có đáp ứng, chuyển sang liệu pháp kháng sinh đường uống (xem bên dưới).</w:t>
      </w:r>
    </w:p>
    <w:p w:rsidR="004B10A1" w:rsidRPr="00A51DB8" w:rsidRDefault="004B10A1" w:rsidP="00AB2620">
      <w:pPr>
        <w:pStyle w:val="ListParagraph"/>
        <w:numPr>
          <w:ilvl w:val="0"/>
          <w:numId w:val="5"/>
        </w:numPr>
        <w:spacing w:after="0"/>
        <w:ind w:left="1440" w:hanging="630"/>
        <w:jc w:val="both"/>
        <w:rPr>
          <w:rFonts w:ascii="Times New Roman" w:hAnsi="Times New Roman" w:cs="Times New Roman"/>
          <w:sz w:val="28"/>
          <w:szCs w:val="28"/>
        </w:rPr>
      </w:pPr>
      <w:r w:rsidRPr="00A51DB8">
        <w:rPr>
          <w:rFonts w:ascii="Times New Roman" w:hAnsi="Times New Roman" w:cs="Times New Roman"/>
          <w:sz w:val="28"/>
          <w:szCs w:val="28"/>
        </w:rPr>
        <w:t>Cắt ngắn móng tay. Tránh chạm vào các tổn thương, nếu có thể che phủ sang thương bằng gạc.</w:t>
      </w:r>
    </w:p>
    <w:p w:rsidR="004B10A1" w:rsidRPr="00A51DB8" w:rsidRDefault="004B10A1" w:rsidP="00AB2620">
      <w:pPr>
        <w:pStyle w:val="ListParagraph"/>
        <w:numPr>
          <w:ilvl w:val="0"/>
          <w:numId w:val="4"/>
        </w:numPr>
        <w:spacing w:after="0"/>
        <w:jc w:val="both"/>
        <w:rPr>
          <w:rFonts w:ascii="Times New Roman" w:hAnsi="Times New Roman" w:cs="Times New Roman"/>
          <w:sz w:val="28"/>
          <w:szCs w:val="28"/>
        </w:rPr>
      </w:pPr>
      <w:r w:rsidRPr="00A51DB8">
        <w:rPr>
          <w:rFonts w:ascii="Times New Roman" w:hAnsi="Times New Roman" w:cs="Times New Roman"/>
          <w:b/>
          <w:bCs/>
          <w:sz w:val="28"/>
          <w:szCs w:val="28"/>
        </w:rPr>
        <w:lastRenderedPageBreak/>
        <w:t xml:space="preserve">Chốc không bóng nước lan rộng </w:t>
      </w:r>
      <w:r w:rsidRPr="00A51DB8">
        <w:rPr>
          <w:rFonts w:ascii="Times New Roman" w:hAnsi="Times New Roman" w:cs="Times New Roman"/>
          <w:sz w:val="28"/>
          <w:szCs w:val="28"/>
        </w:rPr>
        <w:t xml:space="preserve">(hơn 5 tổn thương hoặc chốc ảnh hưởng đến nhiều hơn một vùng da), chốc bóng nước, chốc </w:t>
      </w:r>
      <w:r w:rsidR="00670F15" w:rsidRPr="00A51DB8">
        <w:rPr>
          <w:rFonts w:ascii="Times New Roman" w:hAnsi="Times New Roman" w:cs="Times New Roman"/>
          <w:sz w:val="28"/>
          <w:szCs w:val="28"/>
        </w:rPr>
        <w:t>loét</w:t>
      </w:r>
      <w:r w:rsidRPr="00A51DB8">
        <w:rPr>
          <w:rFonts w:ascii="Times New Roman" w:hAnsi="Times New Roman" w:cs="Times New Roman"/>
          <w:sz w:val="28"/>
          <w:szCs w:val="28"/>
        </w:rPr>
        <w:t>, chốc có áp xe; bệnh nhân suy giảm miễn dịch; điều trị tại chỗ thất bại:</w:t>
      </w:r>
    </w:p>
    <w:p w:rsidR="004B10A1" w:rsidRPr="00A51DB8" w:rsidRDefault="004B10A1" w:rsidP="00AB2620">
      <w:pPr>
        <w:pStyle w:val="ListParagraph"/>
        <w:numPr>
          <w:ilvl w:val="0"/>
          <w:numId w:val="6"/>
        </w:numPr>
        <w:spacing w:after="0"/>
        <w:ind w:left="1440" w:hanging="630"/>
        <w:jc w:val="both"/>
        <w:rPr>
          <w:rFonts w:ascii="Times New Roman" w:hAnsi="Times New Roman" w:cs="Times New Roman"/>
          <w:sz w:val="28"/>
          <w:szCs w:val="28"/>
        </w:rPr>
      </w:pPr>
      <w:r w:rsidRPr="00A51DB8">
        <w:rPr>
          <w:rFonts w:ascii="Times New Roman" w:hAnsi="Times New Roman" w:cs="Times New Roman"/>
          <w:sz w:val="28"/>
          <w:szCs w:val="28"/>
        </w:rPr>
        <w:t xml:space="preserve">Rửa sạch bằng xà phòng và nước, </w:t>
      </w:r>
      <w:r w:rsidR="00670F15" w:rsidRPr="00A51DB8">
        <w:rPr>
          <w:rFonts w:ascii="Times New Roman" w:hAnsi="Times New Roman" w:cs="Times New Roman"/>
          <w:sz w:val="28"/>
          <w:szCs w:val="28"/>
        </w:rPr>
        <w:t xml:space="preserve">để </w:t>
      </w:r>
      <w:r w:rsidRPr="00A51DB8">
        <w:rPr>
          <w:rFonts w:ascii="Times New Roman" w:hAnsi="Times New Roman" w:cs="Times New Roman"/>
          <w:sz w:val="28"/>
          <w:szCs w:val="28"/>
        </w:rPr>
        <w:t>khô 2 đến 3 lần mỗi ngày.</w:t>
      </w:r>
    </w:p>
    <w:p w:rsidR="004B10A1" w:rsidRPr="00A51DB8" w:rsidRDefault="004B10A1" w:rsidP="00AB2620">
      <w:pPr>
        <w:pStyle w:val="ListParagraph"/>
        <w:numPr>
          <w:ilvl w:val="0"/>
          <w:numId w:val="6"/>
        </w:numPr>
        <w:spacing w:after="0"/>
        <w:ind w:left="1440" w:hanging="630"/>
        <w:jc w:val="both"/>
        <w:rPr>
          <w:rFonts w:ascii="Times New Roman" w:hAnsi="Times New Roman" w:cs="Times New Roman"/>
          <w:sz w:val="28"/>
          <w:szCs w:val="28"/>
        </w:rPr>
      </w:pPr>
      <w:r w:rsidRPr="00A51DB8">
        <w:rPr>
          <w:rFonts w:ascii="Times New Roman" w:hAnsi="Times New Roman" w:cs="Times New Roman"/>
          <w:sz w:val="28"/>
          <w:szCs w:val="28"/>
        </w:rPr>
        <w:t xml:space="preserve">Cắt ngắn móng tay. Tránh chạm vào các tổn thương, nếu có thể che phủ </w:t>
      </w:r>
      <w:r w:rsidR="00670F15" w:rsidRPr="00A51DB8">
        <w:rPr>
          <w:rFonts w:ascii="Times New Roman" w:hAnsi="Times New Roman" w:cs="Times New Roman"/>
          <w:sz w:val="28"/>
          <w:szCs w:val="28"/>
        </w:rPr>
        <w:t xml:space="preserve">sang thương </w:t>
      </w:r>
      <w:r w:rsidRPr="00A51DB8">
        <w:rPr>
          <w:rFonts w:ascii="Times New Roman" w:hAnsi="Times New Roman" w:cs="Times New Roman"/>
          <w:sz w:val="28"/>
          <w:szCs w:val="28"/>
        </w:rPr>
        <w:t>bằng gạc.</w:t>
      </w:r>
    </w:p>
    <w:p w:rsidR="004B10A1" w:rsidRPr="00A51DB8" w:rsidRDefault="00670F15" w:rsidP="00AB2620">
      <w:pPr>
        <w:pStyle w:val="ListParagraph"/>
        <w:numPr>
          <w:ilvl w:val="0"/>
          <w:numId w:val="6"/>
        </w:numPr>
        <w:spacing w:after="0"/>
        <w:ind w:left="1440" w:hanging="630"/>
        <w:jc w:val="both"/>
        <w:rPr>
          <w:rFonts w:ascii="Times New Roman" w:hAnsi="Times New Roman" w:cs="Times New Roman"/>
          <w:sz w:val="28"/>
          <w:szCs w:val="28"/>
        </w:rPr>
      </w:pPr>
      <w:r w:rsidRPr="00A51DB8">
        <w:rPr>
          <w:rFonts w:ascii="Times New Roman" w:hAnsi="Times New Roman" w:cs="Times New Roman"/>
          <w:sz w:val="28"/>
          <w:szCs w:val="28"/>
        </w:rPr>
        <w:t>Rạch áp xe nếu có</w:t>
      </w:r>
    </w:p>
    <w:p w:rsidR="004B10A1" w:rsidRPr="00A51DB8" w:rsidRDefault="004B10A1" w:rsidP="00AB2620">
      <w:pPr>
        <w:pStyle w:val="ListParagraph"/>
        <w:numPr>
          <w:ilvl w:val="0"/>
          <w:numId w:val="6"/>
        </w:numPr>
        <w:spacing w:after="0"/>
        <w:ind w:left="1440" w:hanging="630"/>
        <w:jc w:val="both"/>
        <w:rPr>
          <w:rFonts w:ascii="Times New Roman" w:hAnsi="Times New Roman" w:cs="Times New Roman"/>
          <w:sz w:val="28"/>
          <w:szCs w:val="28"/>
        </w:rPr>
      </w:pPr>
      <w:r w:rsidRPr="00A51DB8">
        <w:rPr>
          <w:rFonts w:ascii="Times New Roman" w:hAnsi="Times New Roman" w:cs="Times New Roman"/>
          <w:sz w:val="28"/>
          <w:szCs w:val="28"/>
        </w:rPr>
        <w:t>Dùng kháng sinh đường uống:</w:t>
      </w:r>
    </w:p>
    <w:p w:rsidR="004B10A1" w:rsidRPr="004B10A1" w:rsidRDefault="00D20456" w:rsidP="00AB2620">
      <w:pPr>
        <w:spacing w:after="0"/>
        <w:jc w:val="both"/>
        <w:rPr>
          <w:rFonts w:ascii="Times New Roman" w:hAnsi="Times New Roman" w:cs="Times New Roman"/>
          <w:sz w:val="28"/>
          <w:szCs w:val="28"/>
        </w:rPr>
      </w:pPr>
      <w:r>
        <w:rPr>
          <w:rFonts w:ascii="Times New Roman" w:hAnsi="Times New Roman" w:cs="Times New Roman"/>
          <w:b/>
          <w:bCs/>
          <w:sz w:val="28"/>
          <w:szCs w:val="28"/>
        </w:rPr>
        <w:t>C</w:t>
      </w:r>
      <w:r w:rsidR="004B10A1" w:rsidRPr="00670F15">
        <w:rPr>
          <w:rFonts w:ascii="Times New Roman" w:hAnsi="Times New Roman" w:cs="Times New Roman"/>
          <w:b/>
          <w:bCs/>
          <w:sz w:val="28"/>
          <w:szCs w:val="28"/>
        </w:rPr>
        <w:t>efalexin</w:t>
      </w:r>
      <w:r w:rsidR="004B10A1" w:rsidRPr="004B10A1">
        <w:rPr>
          <w:rFonts w:ascii="Times New Roman" w:hAnsi="Times New Roman" w:cs="Times New Roman"/>
          <w:sz w:val="28"/>
          <w:szCs w:val="28"/>
        </w:rPr>
        <w:t xml:space="preserve"> uống trong 7 ngày</w:t>
      </w:r>
    </w:p>
    <w:p w:rsidR="004B10A1" w:rsidRPr="004B10A1" w:rsidRDefault="004B10A1" w:rsidP="00AB2620">
      <w:pPr>
        <w:spacing w:after="0"/>
        <w:jc w:val="both"/>
        <w:rPr>
          <w:rFonts w:ascii="Times New Roman" w:hAnsi="Times New Roman" w:cs="Times New Roman"/>
          <w:sz w:val="28"/>
          <w:szCs w:val="28"/>
        </w:rPr>
      </w:pPr>
      <w:r w:rsidRPr="004B10A1">
        <w:rPr>
          <w:rFonts w:ascii="Times New Roman" w:hAnsi="Times New Roman" w:cs="Times New Roman"/>
          <w:sz w:val="28"/>
          <w:szCs w:val="28"/>
        </w:rPr>
        <w:t>Trẻ sơ sinh dưới 7 ngày tuổi: 25 mg/kg, 2 lần/ngày</w:t>
      </w:r>
    </w:p>
    <w:p w:rsidR="004B10A1" w:rsidRPr="004B10A1" w:rsidRDefault="004B10A1" w:rsidP="00AB2620">
      <w:pPr>
        <w:spacing w:after="0"/>
        <w:jc w:val="both"/>
        <w:rPr>
          <w:rFonts w:ascii="Times New Roman" w:hAnsi="Times New Roman" w:cs="Times New Roman"/>
          <w:sz w:val="28"/>
          <w:szCs w:val="28"/>
        </w:rPr>
      </w:pPr>
      <w:r w:rsidRPr="004B10A1">
        <w:rPr>
          <w:rFonts w:ascii="Times New Roman" w:hAnsi="Times New Roman" w:cs="Times New Roman"/>
          <w:sz w:val="28"/>
          <w:szCs w:val="28"/>
        </w:rPr>
        <w:t>Trẻ sơ sinh từ 7 đến 28 ngày tuổi: 25 mg/kg, 3 lần/ngày</w:t>
      </w:r>
    </w:p>
    <w:p w:rsidR="004B10A1" w:rsidRPr="004B10A1" w:rsidRDefault="004B10A1" w:rsidP="00AB2620">
      <w:pPr>
        <w:spacing w:after="0"/>
        <w:jc w:val="both"/>
        <w:rPr>
          <w:rFonts w:ascii="Times New Roman" w:hAnsi="Times New Roman" w:cs="Times New Roman"/>
          <w:sz w:val="28"/>
          <w:szCs w:val="28"/>
        </w:rPr>
      </w:pPr>
      <w:r w:rsidRPr="004B10A1">
        <w:rPr>
          <w:rFonts w:ascii="Times New Roman" w:hAnsi="Times New Roman" w:cs="Times New Roman"/>
          <w:sz w:val="28"/>
          <w:szCs w:val="28"/>
        </w:rPr>
        <w:t>Trẻ em từ 1 tháng đến 12 tuổi: 25 mg/kg, 2 lần/ngày</w:t>
      </w:r>
    </w:p>
    <w:p w:rsidR="004B10A1" w:rsidRPr="004B10A1" w:rsidRDefault="004B10A1" w:rsidP="00AB2620">
      <w:pPr>
        <w:spacing w:after="0"/>
        <w:jc w:val="both"/>
        <w:rPr>
          <w:rFonts w:ascii="Times New Roman" w:hAnsi="Times New Roman" w:cs="Times New Roman"/>
          <w:sz w:val="28"/>
          <w:szCs w:val="28"/>
        </w:rPr>
      </w:pPr>
      <w:r w:rsidRPr="004B10A1">
        <w:rPr>
          <w:rFonts w:ascii="Times New Roman" w:hAnsi="Times New Roman" w:cs="Times New Roman"/>
          <w:sz w:val="28"/>
          <w:szCs w:val="28"/>
        </w:rPr>
        <w:t>Trẻ em từ 12 tuổi trở lên và người lớn: 1 g, 2 lần/ngày</w:t>
      </w:r>
    </w:p>
    <w:p w:rsidR="004B10A1" w:rsidRPr="004B10A1" w:rsidRDefault="004B10A1" w:rsidP="00AB2620">
      <w:pPr>
        <w:spacing w:after="0"/>
        <w:jc w:val="both"/>
        <w:rPr>
          <w:rFonts w:ascii="Times New Roman" w:hAnsi="Times New Roman" w:cs="Times New Roman"/>
          <w:sz w:val="28"/>
          <w:szCs w:val="28"/>
        </w:rPr>
      </w:pPr>
      <w:r w:rsidRPr="004B10A1">
        <w:rPr>
          <w:rFonts w:ascii="Times New Roman" w:hAnsi="Times New Roman" w:cs="Times New Roman"/>
          <w:sz w:val="28"/>
          <w:szCs w:val="28"/>
        </w:rPr>
        <w:t>hoặc</w:t>
      </w:r>
    </w:p>
    <w:p w:rsidR="004B10A1" w:rsidRPr="004B10A1" w:rsidRDefault="00D20456" w:rsidP="00AB2620">
      <w:pPr>
        <w:spacing w:after="0"/>
        <w:jc w:val="both"/>
        <w:rPr>
          <w:rFonts w:ascii="Times New Roman" w:hAnsi="Times New Roman" w:cs="Times New Roman"/>
          <w:sz w:val="28"/>
          <w:szCs w:val="28"/>
        </w:rPr>
      </w:pPr>
      <w:r>
        <w:rPr>
          <w:rFonts w:ascii="Times New Roman" w:hAnsi="Times New Roman" w:cs="Times New Roman"/>
          <w:b/>
          <w:bCs/>
          <w:sz w:val="28"/>
          <w:szCs w:val="28"/>
        </w:rPr>
        <w:t>C</w:t>
      </w:r>
      <w:r w:rsidR="004B10A1" w:rsidRPr="00670F15">
        <w:rPr>
          <w:rFonts w:ascii="Times New Roman" w:hAnsi="Times New Roman" w:cs="Times New Roman"/>
          <w:b/>
          <w:bCs/>
          <w:sz w:val="28"/>
          <w:szCs w:val="28"/>
        </w:rPr>
        <w:t>loxacillin</w:t>
      </w:r>
      <w:r w:rsidR="004B10A1" w:rsidRPr="004B10A1">
        <w:rPr>
          <w:rFonts w:ascii="Times New Roman" w:hAnsi="Times New Roman" w:cs="Times New Roman"/>
          <w:sz w:val="28"/>
          <w:szCs w:val="28"/>
        </w:rPr>
        <w:t xml:space="preserve"> uống trong 7 ngày</w:t>
      </w:r>
    </w:p>
    <w:p w:rsidR="004B10A1" w:rsidRPr="004B10A1" w:rsidRDefault="004B10A1" w:rsidP="00AB2620">
      <w:pPr>
        <w:spacing w:after="0"/>
        <w:jc w:val="both"/>
        <w:rPr>
          <w:rFonts w:ascii="Times New Roman" w:hAnsi="Times New Roman" w:cs="Times New Roman"/>
          <w:sz w:val="28"/>
          <w:szCs w:val="28"/>
        </w:rPr>
      </w:pPr>
      <w:r w:rsidRPr="004B10A1">
        <w:rPr>
          <w:rFonts w:ascii="Times New Roman" w:hAnsi="Times New Roman" w:cs="Times New Roman"/>
          <w:sz w:val="28"/>
          <w:szCs w:val="28"/>
        </w:rPr>
        <w:t>Trẻ em trên 10 tuổi: 15 mg/kg, 3 lần/ngày (tối đa 3 g/ngày)</w:t>
      </w:r>
    </w:p>
    <w:p w:rsidR="004B10A1" w:rsidRPr="004B10A1" w:rsidRDefault="004B10A1" w:rsidP="00AB2620">
      <w:pPr>
        <w:spacing w:after="0"/>
        <w:jc w:val="both"/>
        <w:rPr>
          <w:rFonts w:ascii="Times New Roman" w:hAnsi="Times New Roman" w:cs="Times New Roman"/>
          <w:sz w:val="28"/>
          <w:szCs w:val="28"/>
        </w:rPr>
      </w:pPr>
      <w:r w:rsidRPr="004B10A1">
        <w:rPr>
          <w:rFonts w:ascii="Times New Roman" w:hAnsi="Times New Roman" w:cs="Times New Roman"/>
          <w:sz w:val="28"/>
          <w:szCs w:val="28"/>
        </w:rPr>
        <w:t>Người lớn: 1 g, 3 lần/ngày</w:t>
      </w:r>
    </w:p>
    <w:p w:rsidR="004B10A1" w:rsidRDefault="004B10A1" w:rsidP="00AB2620">
      <w:pPr>
        <w:spacing w:after="0"/>
        <w:jc w:val="both"/>
        <w:rPr>
          <w:rFonts w:ascii="Times New Roman" w:hAnsi="Times New Roman" w:cs="Times New Roman"/>
          <w:sz w:val="28"/>
          <w:szCs w:val="28"/>
        </w:rPr>
      </w:pPr>
      <w:r w:rsidRPr="00A51DB8">
        <w:rPr>
          <w:rFonts w:ascii="Times New Roman" w:hAnsi="Times New Roman" w:cs="Times New Roman"/>
          <w:b/>
          <w:bCs/>
          <w:sz w:val="28"/>
          <w:szCs w:val="28"/>
        </w:rPr>
        <w:t>Lưu ý</w:t>
      </w:r>
      <w:r w:rsidRPr="004B10A1">
        <w:rPr>
          <w:rFonts w:ascii="Times New Roman" w:hAnsi="Times New Roman" w:cs="Times New Roman"/>
          <w:sz w:val="28"/>
          <w:szCs w:val="28"/>
        </w:rPr>
        <w:t>: ở trẻ sơ sinh có tổn thương quanh rốn, dùng cloxacillin tiêm tĩnh mạch.</w:t>
      </w:r>
    </w:p>
    <w:p w:rsidR="00670F15" w:rsidRPr="004B10A1" w:rsidRDefault="00670F15" w:rsidP="00AB2620">
      <w:pPr>
        <w:spacing w:after="0"/>
        <w:jc w:val="both"/>
        <w:rPr>
          <w:rFonts w:ascii="Times New Roman" w:hAnsi="Times New Roman" w:cs="Times New Roman"/>
          <w:sz w:val="28"/>
          <w:szCs w:val="28"/>
        </w:rPr>
      </w:pPr>
      <w:r>
        <w:rPr>
          <w:rFonts w:ascii="Times New Roman" w:hAnsi="Times New Roman" w:cs="Times New Roman"/>
          <w:sz w:val="28"/>
          <w:szCs w:val="28"/>
        </w:rPr>
        <w:t>B</w:t>
      </w:r>
      <w:r w:rsidRPr="00670F15">
        <w:rPr>
          <w:rFonts w:ascii="Times New Roman" w:hAnsi="Times New Roman" w:cs="Times New Roman"/>
          <w:sz w:val="28"/>
          <w:szCs w:val="28"/>
        </w:rPr>
        <w:t>ệnh nhân dị ứng với penicillin (</w:t>
      </w:r>
      <w:r>
        <w:rPr>
          <w:rFonts w:ascii="Times New Roman" w:hAnsi="Times New Roman" w:cs="Times New Roman"/>
          <w:sz w:val="28"/>
          <w:szCs w:val="28"/>
        </w:rPr>
        <w:t xml:space="preserve">thường là </w:t>
      </w:r>
      <w:r w:rsidRPr="00670F15">
        <w:rPr>
          <w:rFonts w:ascii="Times New Roman" w:hAnsi="Times New Roman" w:cs="Times New Roman"/>
          <w:sz w:val="28"/>
          <w:szCs w:val="28"/>
        </w:rPr>
        <w:t xml:space="preserve">kháng macrolide), </w:t>
      </w:r>
      <w:r w:rsidRPr="00A51DB8">
        <w:rPr>
          <w:rFonts w:ascii="Times New Roman" w:hAnsi="Times New Roman" w:cs="Times New Roman"/>
          <w:b/>
          <w:bCs/>
          <w:sz w:val="28"/>
          <w:szCs w:val="28"/>
        </w:rPr>
        <w:t>azithromycin</w:t>
      </w:r>
      <w:r w:rsidRPr="00670F15">
        <w:rPr>
          <w:rFonts w:ascii="Times New Roman" w:hAnsi="Times New Roman" w:cs="Times New Roman"/>
          <w:sz w:val="28"/>
          <w:szCs w:val="28"/>
        </w:rPr>
        <w:t xml:space="preserve"> uống trong 3 ngày (trẻ em: 10 mg/kg, 1 lần/ngày; người lớn: 500 mg, 1 lần/ngày).</w:t>
      </w:r>
    </w:p>
    <w:p w:rsidR="004B10A1" w:rsidRPr="00A51DB8" w:rsidRDefault="004B10A1" w:rsidP="00AB2620">
      <w:pPr>
        <w:pStyle w:val="ListParagraph"/>
        <w:numPr>
          <w:ilvl w:val="0"/>
          <w:numId w:val="8"/>
        </w:numPr>
        <w:spacing w:after="0"/>
        <w:jc w:val="both"/>
        <w:rPr>
          <w:rFonts w:ascii="Times New Roman" w:hAnsi="Times New Roman" w:cs="Times New Roman"/>
          <w:sz w:val="28"/>
          <w:szCs w:val="28"/>
        </w:rPr>
      </w:pPr>
      <w:r w:rsidRPr="00A51DB8">
        <w:rPr>
          <w:rFonts w:ascii="Times New Roman" w:hAnsi="Times New Roman" w:cs="Times New Roman"/>
          <w:sz w:val="28"/>
          <w:szCs w:val="28"/>
        </w:rPr>
        <w:t>Đối với tất cả bệnh nhân:</w:t>
      </w:r>
    </w:p>
    <w:p w:rsidR="004B10A1" w:rsidRPr="00A51DB8" w:rsidRDefault="004B10A1" w:rsidP="00AB2620">
      <w:pPr>
        <w:pStyle w:val="ListParagraph"/>
        <w:numPr>
          <w:ilvl w:val="0"/>
          <w:numId w:val="9"/>
        </w:numPr>
        <w:spacing w:after="0"/>
        <w:ind w:left="1440" w:hanging="540"/>
        <w:jc w:val="both"/>
        <w:rPr>
          <w:rFonts w:ascii="Times New Roman" w:hAnsi="Times New Roman" w:cs="Times New Roman"/>
          <w:sz w:val="28"/>
          <w:szCs w:val="28"/>
        </w:rPr>
      </w:pPr>
      <w:r w:rsidRPr="00A51DB8">
        <w:rPr>
          <w:rFonts w:ascii="Times New Roman" w:hAnsi="Times New Roman" w:cs="Times New Roman"/>
          <w:sz w:val="28"/>
          <w:szCs w:val="28"/>
        </w:rPr>
        <w:t>Cách ly tại trường (trẻ có thể đi học trở lại sau 24 đến 48 giờ điều trị kháng sinh).</w:t>
      </w:r>
    </w:p>
    <w:p w:rsidR="00670F15" w:rsidRPr="00A51DB8" w:rsidRDefault="00670F15" w:rsidP="00AB2620">
      <w:pPr>
        <w:pStyle w:val="ListParagraph"/>
        <w:numPr>
          <w:ilvl w:val="0"/>
          <w:numId w:val="9"/>
        </w:numPr>
        <w:spacing w:after="0"/>
        <w:ind w:left="1440" w:hanging="540"/>
        <w:jc w:val="both"/>
        <w:rPr>
          <w:rFonts w:ascii="Times New Roman" w:hAnsi="Times New Roman" w:cs="Times New Roman"/>
          <w:sz w:val="28"/>
          <w:szCs w:val="28"/>
        </w:rPr>
      </w:pPr>
      <w:r w:rsidRPr="00A51DB8">
        <w:rPr>
          <w:rFonts w:ascii="Times New Roman" w:hAnsi="Times New Roman" w:cs="Times New Roman"/>
          <w:sz w:val="28"/>
          <w:szCs w:val="28"/>
        </w:rPr>
        <w:t>Tìm kiếm và điều trị bất kỳ bệnh da liễu nền: chấy, ghẻ, chàm, herpes, nấm da đầu hoặc nhiễm trùng tai mũi họng.</w:t>
      </w:r>
    </w:p>
    <w:p w:rsidR="00670F15" w:rsidRPr="00A51DB8" w:rsidRDefault="00670F15" w:rsidP="00AB2620">
      <w:pPr>
        <w:pStyle w:val="ListParagraph"/>
        <w:numPr>
          <w:ilvl w:val="0"/>
          <w:numId w:val="9"/>
        </w:numPr>
        <w:spacing w:after="0"/>
        <w:ind w:left="1440" w:hanging="540"/>
        <w:jc w:val="both"/>
        <w:rPr>
          <w:rFonts w:ascii="Times New Roman" w:hAnsi="Times New Roman" w:cs="Times New Roman"/>
          <w:sz w:val="28"/>
          <w:szCs w:val="28"/>
        </w:rPr>
      </w:pPr>
      <w:r w:rsidRPr="00A51DB8">
        <w:rPr>
          <w:rFonts w:ascii="Times New Roman" w:hAnsi="Times New Roman" w:cs="Times New Roman"/>
          <w:sz w:val="28"/>
          <w:szCs w:val="28"/>
        </w:rPr>
        <w:t>Theo dõi và điều trị những người tiếp xúc.</w:t>
      </w:r>
    </w:p>
    <w:p w:rsidR="003C7417" w:rsidRDefault="00670F15" w:rsidP="00AB2620">
      <w:pPr>
        <w:pStyle w:val="ListParagraph"/>
        <w:numPr>
          <w:ilvl w:val="0"/>
          <w:numId w:val="10"/>
        </w:numPr>
        <w:spacing w:after="0"/>
        <w:ind w:left="1440" w:hanging="450"/>
        <w:jc w:val="both"/>
        <w:rPr>
          <w:rFonts w:ascii="Times New Roman" w:hAnsi="Times New Roman" w:cs="Times New Roman"/>
          <w:sz w:val="28"/>
          <w:szCs w:val="28"/>
        </w:rPr>
      </w:pPr>
      <w:r w:rsidRPr="00A51DB8">
        <w:rPr>
          <w:rFonts w:ascii="Times New Roman" w:hAnsi="Times New Roman" w:cs="Times New Roman"/>
          <w:sz w:val="28"/>
          <w:szCs w:val="28"/>
        </w:rPr>
        <w:t>Kiểm tra protein niệu (sử dụng que thử nước tiểu) 3 tuần sau khi nhiễm trùng.</w:t>
      </w:r>
    </w:p>
    <w:p w:rsidR="003C7417" w:rsidRPr="003C7417" w:rsidRDefault="003C7417" w:rsidP="00AB2620">
      <w:pPr>
        <w:spacing w:after="0"/>
      </w:pPr>
    </w:p>
    <w:p w:rsidR="003C7417" w:rsidRPr="003C7417" w:rsidRDefault="003C7417" w:rsidP="00AB2620">
      <w:pPr>
        <w:spacing w:after="0"/>
      </w:pPr>
    </w:p>
    <w:p w:rsidR="003C7417" w:rsidRPr="003C7417" w:rsidRDefault="003C7417" w:rsidP="00AB2620">
      <w:pPr>
        <w:spacing w:after="0"/>
      </w:pPr>
    </w:p>
    <w:p w:rsidR="003C7417" w:rsidRPr="003C7417" w:rsidRDefault="003C7417" w:rsidP="00AB2620">
      <w:pPr>
        <w:spacing w:after="0"/>
      </w:pPr>
    </w:p>
    <w:p w:rsidR="003C7417" w:rsidRPr="003C7417" w:rsidRDefault="003C7417" w:rsidP="00AB2620">
      <w:pPr>
        <w:spacing w:after="0"/>
      </w:pPr>
    </w:p>
    <w:p w:rsidR="003C7417" w:rsidRDefault="003C7417" w:rsidP="00AB2620">
      <w:pPr>
        <w:tabs>
          <w:tab w:val="left" w:pos="1668"/>
        </w:tabs>
        <w:spacing w:after="0"/>
      </w:pPr>
    </w:p>
    <w:p w:rsidR="003C7417" w:rsidRDefault="003C7417" w:rsidP="00AB2620">
      <w:pPr>
        <w:spacing w:after="0"/>
        <w:jc w:val="center"/>
        <w:rPr>
          <w:rFonts w:ascii="Times New Roman" w:hAnsi="Times New Roman" w:cs="Times New Roman"/>
          <w:b/>
          <w:bCs/>
          <w:sz w:val="28"/>
          <w:szCs w:val="28"/>
        </w:rPr>
      </w:pPr>
      <w:r w:rsidRPr="000F4E93">
        <w:rPr>
          <w:rFonts w:ascii="Times New Roman" w:hAnsi="Times New Roman" w:cs="Times New Roman"/>
          <w:b/>
          <w:bCs/>
          <w:sz w:val="28"/>
          <w:szCs w:val="28"/>
        </w:rPr>
        <w:lastRenderedPageBreak/>
        <w:t>NHỌT VÀ CỤM NHỌT</w:t>
      </w:r>
    </w:p>
    <w:p w:rsidR="003C7417" w:rsidRPr="00A0798E" w:rsidRDefault="003C7417" w:rsidP="00AB2620">
      <w:pPr>
        <w:spacing w:after="0"/>
        <w:jc w:val="right"/>
        <w:rPr>
          <w:rFonts w:ascii="Times New Roman" w:hAnsi="Times New Roman" w:cs="Times New Roman"/>
          <w:b/>
          <w:sz w:val="28"/>
          <w:szCs w:val="28"/>
        </w:rPr>
      </w:pPr>
      <w:r w:rsidRPr="00A0798E">
        <w:rPr>
          <w:rFonts w:ascii="Times New Roman" w:hAnsi="Times New Roman" w:cs="Times New Roman"/>
          <w:b/>
          <w:sz w:val="28"/>
          <w:szCs w:val="28"/>
        </w:rPr>
        <w:t>Người dịch: BS Quách Như Ý</w:t>
      </w:r>
    </w:p>
    <w:p w:rsidR="003C7417" w:rsidRPr="00E24D74" w:rsidRDefault="003C7417" w:rsidP="00AB2620">
      <w:pPr>
        <w:spacing w:after="0"/>
        <w:jc w:val="both"/>
        <w:rPr>
          <w:rFonts w:ascii="Times New Roman" w:hAnsi="Times New Roman" w:cs="Times New Roman"/>
          <w:sz w:val="28"/>
          <w:szCs w:val="28"/>
        </w:rPr>
      </w:pPr>
      <w:r w:rsidRPr="00E24D74">
        <w:rPr>
          <w:rFonts w:ascii="Times New Roman" w:hAnsi="Times New Roman" w:cs="Times New Roman"/>
          <w:sz w:val="28"/>
          <w:szCs w:val="28"/>
        </w:rPr>
        <w:t>Viêm nang lông hoại tử thường do Staphylococcus aureus. Các yếu tố nguy cơ bao gồm: nhiễm S. aureus trong mũi, tình trạng ẩm ướt, vết thương trên da, vệ sinh kém; tiểu đường, suy dinh dưỡng, thiếu sắt hoặc suy giảm miễn dịch.</w:t>
      </w:r>
    </w:p>
    <w:p w:rsidR="003C7417" w:rsidRPr="000F4E93" w:rsidRDefault="003C7417" w:rsidP="00AB2620">
      <w:pPr>
        <w:spacing w:after="0"/>
        <w:jc w:val="both"/>
        <w:rPr>
          <w:rFonts w:ascii="Times New Roman" w:hAnsi="Times New Roman" w:cs="Times New Roman"/>
          <w:b/>
          <w:bCs/>
          <w:sz w:val="28"/>
          <w:szCs w:val="28"/>
        </w:rPr>
      </w:pPr>
      <w:r w:rsidRPr="000F4E93">
        <w:rPr>
          <w:rFonts w:ascii="Times New Roman" w:hAnsi="Times New Roman" w:cs="Times New Roman"/>
          <w:b/>
          <w:bCs/>
          <w:sz w:val="28"/>
          <w:szCs w:val="28"/>
        </w:rPr>
        <w:t>Đặc điểm lâm sàng</w:t>
      </w:r>
    </w:p>
    <w:p w:rsidR="003C7417" w:rsidRPr="00A854F4" w:rsidRDefault="003C7417" w:rsidP="00AB2620">
      <w:pPr>
        <w:pStyle w:val="ListParagraph"/>
        <w:numPr>
          <w:ilvl w:val="0"/>
          <w:numId w:val="11"/>
        </w:numPr>
        <w:spacing w:after="0"/>
        <w:jc w:val="both"/>
        <w:rPr>
          <w:rFonts w:ascii="Times New Roman" w:hAnsi="Times New Roman" w:cs="Times New Roman"/>
          <w:sz w:val="28"/>
          <w:szCs w:val="28"/>
        </w:rPr>
      </w:pPr>
      <w:r w:rsidRPr="00A854F4">
        <w:rPr>
          <w:rFonts w:ascii="Times New Roman" w:hAnsi="Times New Roman" w:cs="Times New Roman"/>
          <w:sz w:val="28"/>
          <w:szCs w:val="28"/>
        </w:rPr>
        <w:t>Nhọt: nốt đỏ, nóng, đau với mủ ở giữa, thường xung quanh nang lông. Nó trở nên mềm, tiết ra một còi mủ và để lại sẹo lõm. Nó thường xảy ra ở đùi, bẹn, mông, nách, cổ và lưng. Không sốt.</w:t>
      </w:r>
    </w:p>
    <w:p w:rsidR="003C7417" w:rsidRPr="00A854F4" w:rsidRDefault="003C7417" w:rsidP="00AB2620">
      <w:pPr>
        <w:pStyle w:val="ListParagraph"/>
        <w:numPr>
          <w:ilvl w:val="0"/>
          <w:numId w:val="11"/>
        </w:numPr>
        <w:spacing w:after="0"/>
        <w:jc w:val="both"/>
        <w:rPr>
          <w:rFonts w:ascii="Times New Roman" w:hAnsi="Times New Roman" w:cs="Times New Roman"/>
          <w:sz w:val="28"/>
          <w:szCs w:val="28"/>
        </w:rPr>
      </w:pPr>
      <w:r w:rsidRPr="00A854F4">
        <w:rPr>
          <w:rFonts w:ascii="Times New Roman" w:hAnsi="Times New Roman" w:cs="Times New Roman"/>
          <w:sz w:val="28"/>
          <w:szCs w:val="28"/>
        </w:rPr>
        <w:t>Cụm nhọt : một cụm các nốt nhọt liên kết với nhau, đôi khi có sốt và hạch bạch huyết ngoại vi. Nó để lại sẹo lõm.</w:t>
      </w:r>
    </w:p>
    <w:p w:rsidR="003C7417" w:rsidRPr="000F4E93" w:rsidRDefault="003C7417" w:rsidP="00AB2620">
      <w:pPr>
        <w:spacing w:after="0"/>
        <w:jc w:val="both"/>
        <w:rPr>
          <w:rFonts w:ascii="Times New Roman" w:hAnsi="Times New Roman" w:cs="Times New Roman"/>
          <w:b/>
          <w:bCs/>
          <w:sz w:val="28"/>
          <w:szCs w:val="28"/>
        </w:rPr>
      </w:pPr>
      <w:r w:rsidRPr="000F4E93">
        <w:rPr>
          <w:rFonts w:ascii="Times New Roman" w:hAnsi="Times New Roman" w:cs="Times New Roman"/>
          <w:b/>
          <w:bCs/>
          <w:sz w:val="28"/>
          <w:szCs w:val="28"/>
        </w:rPr>
        <w:t>Điều trị</w:t>
      </w:r>
    </w:p>
    <w:p w:rsidR="003C7417" w:rsidRPr="000F4E93" w:rsidRDefault="003C7417" w:rsidP="00AB2620">
      <w:pPr>
        <w:pStyle w:val="ListParagraph"/>
        <w:numPr>
          <w:ilvl w:val="0"/>
          <w:numId w:val="14"/>
        </w:numPr>
        <w:spacing w:after="0"/>
        <w:jc w:val="both"/>
        <w:rPr>
          <w:rFonts w:ascii="Times New Roman" w:hAnsi="Times New Roman" w:cs="Times New Roman"/>
          <w:i/>
          <w:iCs/>
          <w:sz w:val="28"/>
          <w:szCs w:val="28"/>
        </w:rPr>
      </w:pPr>
      <w:r w:rsidRPr="000F4E93">
        <w:rPr>
          <w:rFonts w:ascii="Times New Roman" w:hAnsi="Times New Roman" w:cs="Times New Roman"/>
          <w:i/>
          <w:iCs/>
          <w:sz w:val="28"/>
          <w:szCs w:val="28"/>
        </w:rPr>
        <w:t>Nốt nhọt đơn:</w:t>
      </w:r>
    </w:p>
    <w:p w:rsidR="003C7417" w:rsidRPr="00A854F4" w:rsidRDefault="003C7417" w:rsidP="00AB2620">
      <w:pPr>
        <w:pStyle w:val="ListParagraph"/>
        <w:numPr>
          <w:ilvl w:val="0"/>
          <w:numId w:val="12"/>
        </w:numPr>
        <w:spacing w:after="0"/>
        <w:jc w:val="both"/>
        <w:rPr>
          <w:rFonts w:ascii="Times New Roman" w:hAnsi="Times New Roman" w:cs="Times New Roman"/>
          <w:sz w:val="28"/>
          <w:szCs w:val="28"/>
        </w:rPr>
      </w:pPr>
      <w:r w:rsidRPr="00A854F4">
        <w:rPr>
          <w:rFonts w:ascii="Times New Roman" w:hAnsi="Times New Roman" w:cs="Times New Roman"/>
          <w:sz w:val="28"/>
          <w:szCs w:val="28"/>
        </w:rPr>
        <w:t>Vệ sinh bằng xà phòng và nước 2 lần mỗi ngày và băng lại bằng băng khô.</w:t>
      </w:r>
    </w:p>
    <w:p w:rsidR="003C7417" w:rsidRPr="00A854F4" w:rsidRDefault="003C7417" w:rsidP="00AB2620">
      <w:pPr>
        <w:pStyle w:val="ListParagraph"/>
        <w:numPr>
          <w:ilvl w:val="0"/>
          <w:numId w:val="12"/>
        </w:numPr>
        <w:spacing w:after="0"/>
        <w:jc w:val="both"/>
        <w:rPr>
          <w:rFonts w:ascii="Times New Roman" w:hAnsi="Times New Roman" w:cs="Times New Roman"/>
          <w:sz w:val="28"/>
          <w:szCs w:val="28"/>
        </w:rPr>
      </w:pPr>
      <w:r w:rsidRPr="00A854F4">
        <w:rPr>
          <w:rFonts w:ascii="Times New Roman" w:hAnsi="Times New Roman" w:cs="Times New Roman"/>
          <w:sz w:val="28"/>
          <w:szCs w:val="28"/>
        </w:rPr>
        <w:t>Đắp khăn ấm ẩm lên nốt nhọt để thoát mủ.</w:t>
      </w:r>
    </w:p>
    <w:p w:rsidR="003C7417" w:rsidRPr="00A854F4" w:rsidRDefault="003C7417" w:rsidP="00AB2620">
      <w:pPr>
        <w:pStyle w:val="ListParagraph"/>
        <w:numPr>
          <w:ilvl w:val="0"/>
          <w:numId w:val="12"/>
        </w:numPr>
        <w:spacing w:after="0"/>
        <w:jc w:val="both"/>
        <w:rPr>
          <w:rFonts w:ascii="Times New Roman" w:hAnsi="Times New Roman" w:cs="Times New Roman"/>
          <w:sz w:val="28"/>
          <w:szCs w:val="28"/>
        </w:rPr>
      </w:pPr>
      <w:r w:rsidRPr="00A854F4">
        <w:rPr>
          <w:rFonts w:ascii="Times New Roman" w:hAnsi="Times New Roman" w:cs="Times New Roman"/>
          <w:sz w:val="28"/>
          <w:szCs w:val="28"/>
        </w:rPr>
        <w:t>Sau khi thoát mủ, vệ sinh và băng lại bằng băng khô cho đến khi tổn thương lành lại.</w:t>
      </w:r>
    </w:p>
    <w:p w:rsidR="003C7417" w:rsidRPr="000F4E93" w:rsidRDefault="003C7417" w:rsidP="00AB2620">
      <w:pPr>
        <w:pStyle w:val="ListParagraph"/>
        <w:numPr>
          <w:ilvl w:val="0"/>
          <w:numId w:val="14"/>
        </w:numPr>
        <w:spacing w:after="0"/>
        <w:jc w:val="both"/>
        <w:rPr>
          <w:rFonts w:ascii="Times New Roman" w:hAnsi="Times New Roman" w:cs="Times New Roman"/>
          <w:i/>
          <w:iCs/>
          <w:sz w:val="28"/>
          <w:szCs w:val="28"/>
        </w:rPr>
      </w:pPr>
      <w:r w:rsidRPr="000F4E93">
        <w:rPr>
          <w:rFonts w:ascii="Times New Roman" w:hAnsi="Times New Roman" w:cs="Times New Roman"/>
          <w:i/>
          <w:iCs/>
          <w:sz w:val="28"/>
          <w:szCs w:val="28"/>
        </w:rPr>
        <w:t>Nốt nhọt trên mặt, nhiều nốt nhọt, nhọt mủ hoặc bệnh nhân suy giảm miễn dịch:</w:t>
      </w:r>
    </w:p>
    <w:p w:rsidR="003C7417" w:rsidRPr="00A854F4" w:rsidRDefault="003C7417" w:rsidP="00AB2620">
      <w:pPr>
        <w:pStyle w:val="ListParagraph"/>
        <w:numPr>
          <w:ilvl w:val="0"/>
          <w:numId w:val="12"/>
        </w:numPr>
        <w:spacing w:after="0"/>
        <w:jc w:val="both"/>
        <w:rPr>
          <w:rFonts w:ascii="Times New Roman" w:hAnsi="Times New Roman" w:cs="Times New Roman"/>
          <w:sz w:val="28"/>
          <w:szCs w:val="28"/>
        </w:rPr>
      </w:pPr>
      <w:r w:rsidRPr="00A854F4">
        <w:rPr>
          <w:rFonts w:ascii="Times New Roman" w:hAnsi="Times New Roman" w:cs="Times New Roman"/>
          <w:sz w:val="28"/>
          <w:szCs w:val="28"/>
        </w:rPr>
        <w:t xml:space="preserve">Chăm sóc tại chỗ tương tự </w:t>
      </w:r>
    </w:p>
    <w:p w:rsidR="003C7417" w:rsidRPr="00A854F4" w:rsidRDefault="003C7417" w:rsidP="00AB2620">
      <w:pPr>
        <w:pStyle w:val="ListParagraph"/>
        <w:numPr>
          <w:ilvl w:val="0"/>
          <w:numId w:val="12"/>
        </w:numPr>
        <w:spacing w:after="0"/>
        <w:jc w:val="both"/>
        <w:rPr>
          <w:rFonts w:ascii="Times New Roman" w:hAnsi="Times New Roman" w:cs="Times New Roman"/>
          <w:sz w:val="28"/>
          <w:szCs w:val="28"/>
        </w:rPr>
      </w:pPr>
      <w:r w:rsidRPr="00A854F4">
        <w:rPr>
          <w:rFonts w:ascii="Times New Roman" w:hAnsi="Times New Roman" w:cs="Times New Roman"/>
          <w:sz w:val="28"/>
          <w:szCs w:val="28"/>
        </w:rPr>
        <w:t>Thêm kháng sinh trong 7 ngày:</w:t>
      </w:r>
    </w:p>
    <w:p w:rsidR="003C7417" w:rsidRPr="000F4E93" w:rsidRDefault="003C7417" w:rsidP="00AB2620">
      <w:pPr>
        <w:spacing w:after="0"/>
        <w:ind w:left="810"/>
        <w:jc w:val="both"/>
        <w:rPr>
          <w:rFonts w:ascii="Times New Roman" w:hAnsi="Times New Roman" w:cs="Times New Roman"/>
          <w:b/>
          <w:bCs/>
          <w:sz w:val="28"/>
          <w:szCs w:val="28"/>
        </w:rPr>
      </w:pPr>
      <w:r w:rsidRPr="000F4E93">
        <w:rPr>
          <w:rFonts w:ascii="Times New Roman" w:hAnsi="Times New Roman" w:cs="Times New Roman"/>
          <w:b/>
          <w:bCs/>
          <w:sz w:val="28"/>
          <w:szCs w:val="28"/>
        </w:rPr>
        <w:t>Cefalexin đường uống</w:t>
      </w:r>
    </w:p>
    <w:p w:rsidR="003C7417" w:rsidRPr="00E24D74" w:rsidRDefault="003C7417" w:rsidP="00AB2620">
      <w:pPr>
        <w:spacing w:after="0"/>
        <w:ind w:left="810"/>
        <w:jc w:val="both"/>
        <w:rPr>
          <w:rFonts w:ascii="Times New Roman" w:hAnsi="Times New Roman" w:cs="Times New Roman"/>
          <w:sz w:val="28"/>
          <w:szCs w:val="28"/>
        </w:rPr>
      </w:pPr>
      <w:r w:rsidRPr="00E24D74">
        <w:rPr>
          <w:rFonts w:ascii="Times New Roman" w:hAnsi="Times New Roman" w:cs="Times New Roman"/>
          <w:sz w:val="28"/>
          <w:szCs w:val="28"/>
        </w:rPr>
        <w:t>Trẻ sơ sinh dưới 7 ngày: 25 mg/kg 2 lần mỗi ngày</w:t>
      </w:r>
    </w:p>
    <w:p w:rsidR="003C7417" w:rsidRPr="00E24D74" w:rsidRDefault="003C7417" w:rsidP="00AB2620">
      <w:pPr>
        <w:spacing w:after="0"/>
        <w:ind w:left="810"/>
        <w:jc w:val="both"/>
        <w:rPr>
          <w:rFonts w:ascii="Times New Roman" w:hAnsi="Times New Roman" w:cs="Times New Roman"/>
          <w:sz w:val="28"/>
          <w:szCs w:val="28"/>
        </w:rPr>
      </w:pPr>
      <w:r w:rsidRPr="00E24D74">
        <w:rPr>
          <w:rFonts w:ascii="Times New Roman" w:hAnsi="Times New Roman" w:cs="Times New Roman"/>
          <w:sz w:val="28"/>
          <w:szCs w:val="28"/>
        </w:rPr>
        <w:t>Trẻ sơ sinh từ 7 đến 28 ngày: 25 mg/kg 3 lần mỗi ngày</w:t>
      </w:r>
    </w:p>
    <w:p w:rsidR="003C7417" w:rsidRPr="00E24D74" w:rsidRDefault="003C7417" w:rsidP="00AB2620">
      <w:pPr>
        <w:spacing w:after="0"/>
        <w:ind w:left="810"/>
        <w:jc w:val="both"/>
        <w:rPr>
          <w:rFonts w:ascii="Times New Roman" w:hAnsi="Times New Roman" w:cs="Times New Roman"/>
          <w:sz w:val="28"/>
          <w:szCs w:val="28"/>
        </w:rPr>
      </w:pPr>
      <w:r w:rsidRPr="00E24D74">
        <w:rPr>
          <w:rFonts w:ascii="Times New Roman" w:hAnsi="Times New Roman" w:cs="Times New Roman"/>
          <w:sz w:val="28"/>
          <w:szCs w:val="28"/>
        </w:rPr>
        <w:t>Trẻ em từ 1 tháng đến 12 tuổi: 25 mg/kg 2 lần mỗi ngày</w:t>
      </w:r>
    </w:p>
    <w:p w:rsidR="003C7417" w:rsidRPr="00E24D74" w:rsidRDefault="003C7417" w:rsidP="00AB2620">
      <w:pPr>
        <w:spacing w:after="0"/>
        <w:ind w:left="810"/>
        <w:jc w:val="both"/>
        <w:rPr>
          <w:rFonts w:ascii="Times New Roman" w:hAnsi="Times New Roman" w:cs="Times New Roman"/>
          <w:sz w:val="28"/>
          <w:szCs w:val="28"/>
        </w:rPr>
      </w:pPr>
      <w:r w:rsidRPr="00E24D74">
        <w:rPr>
          <w:rFonts w:ascii="Times New Roman" w:hAnsi="Times New Roman" w:cs="Times New Roman"/>
          <w:sz w:val="28"/>
          <w:szCs w:val="28"/>
        </w:rPr>
        <w:t>Trẻ em từ 12 tuổi trở lên và người lớn: 1 g 2 lần mỗi ngày</w:t>
      </w:r>
    </w:p>
    <w:p w:rsidR="003C7417" w:rsidRPr="00E24D74" w:rsidRDefault="003C7417" w:rsidP="00AB2620">
      <w:pPr>
        <w:spacing w:after="0"/>
        <w:ind w:left="810"/>
        <w:jc w:val="both"/>
        <w:rPr>
          <w:rFonts w:ascii="Times New Roman" w:hAnsi="Times New Roman" w:cs="Times New Roman"/>
          <w:sz w:val="28"/>
          <w:szCs w:val="28"/>
        </w:rPr>
      </w:pPr>
      <w:r w:rsidRPr="00E24D74">
        <w:rPr>
          <w:rFonts w:ascii="Times New Roman" w:hAnsi="Times New Roman" w:cs="Times New Roman"/>
          <w:sz w:val="28"/>
          <w:szCs w:val="28"/>
        </w:rPr>
        <w:t>hoặc</w:t>
      </w:r>
    </w:p>
    <w:p w:rsidR="003C7417" w:rsidRPr="00E24D74" w:rsidRDefault="003C7417" w:rsidP="00AB2620">
      <w:pPr>
        <w:spacing w:after="0"/>
        <w:ind w:left="810"/>
        <w:jc w:val="both"/>
        <w:rPr>
          <w:rFonts w:ascii="Times New Roman" w:hAnsi="Times New Roman" w:cs="Times New Roman"/>
          <w:sz w:val="28"/>
          <w:szCs w:val="28"/>
        </w:rPr>
      </w:pPr>
      <w:r w:rsidRPr="000F4E93">
        <w:rPr>
          <w:rFonts w:ascii="Times New Roman" w:hAnsi="Times New Roman" w:cs="Times New Roman"/>
          <w:b/>
          <w:bCs/>
          <w:sz w:val="28"/>
          <w:szCs w:val="28"/>
        </w:rPr>
        <w:t>Amoxicillin/axit clavulanic (co-amoxiclav) đường uống</w:t>
      </w:r>
      <w:r w:rsidRPr="00E24D74">
        <w:rPr>
          <w:rFonts w:ascii="Times New Roman" w:hAnsi="Times New Roman" w:cs="Times New Roman"/>
          <w:sz w:val="28"/>
          <w:szCs w:val="28"/>
        </w:rPr>
        <w:t>. Sử dụng các chế phẩm theo tỷ lệ 8:1 hoặc 7:1. Liều lượng được biểu thị bằng amoxicillin:</w:t>
      </w:r>
    </w:p>
    <w:p w:rsidR="003C7417" w:rsidRPr="00E24D74" w:rsidRDefault="003C7417" w:rsidP="00AB2620">
      <w:pPr>
        <w:spacing w:after="0"/>
        <w:ind w:left="810"/>
        <w:jc w:val="both"/>
        <w:rPr>
          <w:rFonts w:ascii="Times New Roman" w:hAnsi="Times New Roman" w:cs="Times New Roman"/>
          <w:sz w:val="28"/>
          <w:szCs w:val="28"/>
        </w:rPr>
      </w:pPr>
      <w:r w:rsidRPr="00E24D74">
        <w:rPr>
          <w:rFonts w:ascii="Times New Roman" w:hAnsi="Times New Roman" w:cs="Times New Roman"/>
          <w:sz w:val="28"/>
          <w:szCs w:val="28"/>
        </w:rPr>
        <w:t>Trẻ em &lt; 40 kg: 25 mg/kg 2 lần mỗi ngày</w:t>
      </w:r>
    </w:p>
    <w:p w:rsidR="003C7417" w:rsidRPr="00E24D74" w:rsidRDefault="003C7417" w:rsidP="00AB2620">
      <w:pPr>
        <w:spacing w:after="0"/>
        <w:ind w:left="810"/>
        <w:jc w:val="both"/>
        <w:rPr>
          <w:rFonts w:ascii="Times New Roman" w:hAnsi="Times New Roman" w:cs="Times New Roman"/>
          <w:sz w:val="28"/>
          <w:szCs w:val="28"/>
        </w:rPr>
      </w:pPr>
      <w:r w:rsidRPr="00E24D74">
        <w:rPr>
          <w:rFonts w:ascii="Times New Roman" w:hAnsi="Times New Roman" w:cs="Times New Roman"/>
          <w:sz w:val="28"/>
          <w:szCs w:val="28"/>
        </w:rPr>
        <w:t>Trẻ em ≥ 40 kg và người lớn:</w:t>
      </w:r>
    </w:p>
    <w:p w:rsidR="003C7417" w:rsidRPr="00E24D74" w:rsidRDefault="003C7417" w:rsidP="00AB2620">
      <w:pPr>
        <w:spacing w:after="0"/>
        <w:ind w:left="810"/>
        <w:jc w:val="both"/>
        <w:rPr>
          <w:rFonts w:ascii="Times New Roman" w:hAnsi="Times New Roman" w:cs="Times New Roman"/>
          <w:sz w:val="28"/>
          <w:szCs w:val="28"/>
        </w:rPr>
      </w:pPr>
      <w:r w:rsidRPr="00E24D74">
        <w:rPr>
          <w:rFonts w:ascii="Times New Roman" w:hAnsi="Times New Roman" w:cs="Times New Roman"/>
          <w:sz w:val="28"/>
          <w:szCs w:val="28"/>
        </w:rPr>
        <w:t>Tỷ lệ 8:1: 2000 mg mỗi ngày (2 viên 500/62,5 mg 2 lần mỗi ngày)</w:t>
      </w:r>
    </w:p>
    <w:p w:rsidR="003C7417" w:rsidRPr="00E24D74" w:rsidRDefault="003C7417" w:rsidP="00AB2620">
      <w:pPr>
        <w:spacing w:after="0"/>
        <w:ind w:left="810"/>
        <w:jc w:val="both"/>
        <w:rPr>
          <w:rFonts w:ascii="Times New Roman" w:hAnsi="Times New Roman" w:cs="Times New Roman"/>
          <w:sz w:val="28"/>
          <w:szCs w:val="28"/>
        </w:rPr>
      </w:pPr>
      <w:r w:rsidRPr="00E24D74">
        <w:rPr>
          <w:rFonts w:ascii="Times New Roman" w:hAnsi="Times New Roman" w:cs="Times New Roman"/>
          <w:sz w:val="28"/>
          <w:szCs w:val="28"/>
        </w:rPr>
        <w:t>Tỷ lệ 7:1: 1750 mg mỗi ngày ( 01 viên 875/125 mg 2 lần mỗi ngày)</w:t>
      </w:r>
    </w:p>
    <w:p w:rsidR="003C7417" w:rsidRPr="00A854F4" w:rsidRDefault="003C7417" w:rsidP="00AB2620">
      <w:pPr>
        <w:pStyle w:val="ListParagraph"/>
        <w:numPr>
          <w:ilvl w:val="0"/>
          <w:numId w:val="13"/>
        </w:numPr>
        <w:spacing w:after="0"/>
        <w:jc w:val="both"/>
        <w:rPr>
          <w:rFonts w:ascii="Times New Roman" w:hAnsi="Times New Roman" w:cs="Times New Roman"/>
          <w:sz w:val="28"/>
          <w:szCs w:val="28"/>
        </w:rPr>
      </w:pPr>
      <w:r w:rsidRPr="00A854F4">
        <w:rPr>
          <w:rFonts w:ascii="Times New Roman" w:hAnsi="Times New Roman" w:cs="Times New Roman"/>
          <w:sz w:val="28"/>
          <w:szCs w:val="28"/>
        </w:rPr>
        <w:t>Trong mọi trường hợp: rửa tay thường xuyên, giặt ga giường</w:t>
      </w:r>
    </w:p>
    <w:p w:rsidR="003C7417" w:rsidRPr="000F4E93" w:rsidRDefault="003C7417" w:rsidP="00AB2620">
      <w:pPr>
        <w:spacing w:after="0"/>
        <w:jc w:val="both"/>
        <w:rPr>
          <w:rFonts w:ascii="Times New Roman" w:hAnsi="Times New Roman" w:cs="Times New Roman"/>
          <w:i/>
          <w:iCs/>
          <w:sz w:val="28"/>
          <w:szCs w:val="28"/>
        </w:rPr>
      </w:pPr>
      <w:r w:rsidRPr="000F4E93">
        <w:rPr>
          <w:rFonts w:ascii="Times New Roman" w:hAnsi="Times New Roman" w:cs="Times New Roman"/>
          <w:i/>
          <w:iCs/>
          <w:sz w:val="28"/>
          <w:szCs w:val="28"/>
        </w:rPr>
        <w:lastRenderedPageBreak/>
        <w:t xml:space="preserve">Đối với bệnh nhân dị ứng penicillin: </w:t>
      </w:r>
    </w:p>
    <w:p w:rsidR="003C7417" w:rsidRPr="00E24D74" w:rsidRDefault="003C7417" w:rsidP="00AB2620">
      <w:pPr>
        <w:spacing w:after="0"/>
        <w:jc w:val="both"/>
        <w:rPr>
          <w:rFonts w:ascii="Times New Roman" w:hAnsi="Times New Roman" w:cs="Times New Roman"/>
          <w:sz w:val="28"/>
          <w:szCs w:val="28"/>
        </w:rPr>
      </w:pPr>
      <w:r w:rsidRPr="00E24D74">
        <w:rPr>
          <w:rFonts w:ascii="Times New Roman" w:hAnsi="Times New Roman" w:cs="Times New Roman"/>
          <w:sz w:val="28"/>
          <w:szCs w:val="28"/>
        </w:rPr>
        <w:t>Clindamycin uống ( trẻ em 10 mg/kg 3 lần mỗi ngày, người lớn: 600 mg 3 lần mỗi ngày)</w:t>
      </w:r>
    </w:p>
    <w:p w:rsidR="003C7417" w:rsidRPr="00E24D74" w:rsidRDefault="003C7417" w:rsidP="00AB2620">
      <w:pPr>
        <w:spacing w:after="0"/>
        <w:jc w:val="both"/>
        <w:rPr>
          <w:rFonts w:ascii="Times New Roman" w:hAnsi="Times New Roman" w:cs="Times New Roman"/>
          <w:sz w:val="28"/>
          <w:szCs w:val="28"/>
        </w:rPr>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AB2620" w:rsidRDefault="00AB2620" w:rsidP="00AB2620">
      <w:pPr>
        <w:tabs>
          <w:tab w:val="left" w:pos="1668"/>
        </w:tabs>
        <w:spacing w:after="0"/>
      </w:pPr>
    </w:p>
    <w:p w:rsidR="003C7417" w:rsidRDefault="003C7417" w:rsidP="00AB2620">
      <w:pPr>
        <w:tabs>
          <w:tab w:val="left" w:pos="1668"/>
        </w:tabs>
        <w:spacing w:after="0"/>
      </w:pPr>
    </w:p>
    <w:p w:rsidR="003C7417" w:rsidRDefault="003C7417" w:rsidP="00AB2620">
      <w:pPr>
        <w:tabs>
          <w:tab w:val="left" w:pos="1668"/>
        </w:tabs>
        <w:spacing w:after="0"/>
      </w:pPr>
    </w:p>
    <w:p w:rsidR="003C7417" w:rsidRDefault="003C7417" w:rsidP="00AB2620">
      <w:pPr>
        <w:spacing w:after="0"/>
        <w:jc w:val="center"/>
        <w:rPr>
          <w:rFonts w:ascii="Times New Roman" w:hAnsi="Times New Roman" w:cs="Times New Roman"/>
          <w:b/>
          <w:bCs/>
          <w:sz w:val="28"/>
          <w:szCs w:val="28"/>
        </w:rPr>
      </w:pPr>
      <w:r w:rsidRPr="00B4608C">
        <w:rPr>
          <w:rFonts w:ascii="Times New Roman" w:hAnsi="Times New Roman" w:cs="Times New Roman"/>
          <w:b/>
          <w:bCs/>
          <w:sz w:val="28"/>
          <w:szCs w:val="28"/>
        </w:rPr>
        <w:lastRenderedPageBreak/>
        <w:t>VIÊM QUẦNG VÀ VIÊM MÔ TẾ BÀO</w:t>
      </w:r>
    </w:p>
    <w:p w:rsidR="003C7417" w:rsidRPr="007778D7" w:rsidRDefault="003C7417" w:rsidP="00AB2620">
      <w:pPr>
        <w:spacing w:after="0"/>
        <w:jc w:val="right"/>
        <w:rPr>
          <w:rFonts w:ascii="Times New Roman" w:hAnsi="Times New Roman" w:cs="Times New Roman"/>
          <w:b/>
          <w:sz w:val="28"/>
          <w:szCs w:val="28"/>
        </w:rPr>
      </w:pPr>
      <w:r w:rsidRPr="007778D7">
        <w:rPr>
          <w:rFonts w:ascii="Times New Roman" w:hAnsi="Times New Roman" w:cs="Times New Roman"/>
          <w:b/>
          <w:sz w:val="28"/>
          <w:szCs w:val="28"/>
        </w:rPr>
        <w:t>Người dịch: BS Quách Như Ý</w:t>
      </w:r>
    </w:p>
    <w:p w:rsidR="003C7417" w:rsidRPr="00D04CD3" w:rsidRDefault="003C7417" w:rsidP="00AB2620">
      <w:pPr>
        <w:spacing w:after="0"/>
        <w:jc w:val="both"/>
        <w:rPr>
          <w:rFonts w:ascii="Times New Roman" w:hAnsi="Times New Roman" w:cs="Times New Roman"/>
          <w:sz w:val="28"/>
          <w:szCs w:val="28"/>
        </w:rPr>
      </w:pPr>
      <w:r w:rsidRPr="00D04CD3">
        <w:rPr>
          <w:rFonts w:ascii="Times New Roman" w:hAnsi="Times New Roman" w:cs="Times New Roman"/>
          <w:sz w:val="28"/>
          <w:szCs w:val="28"/>
        </w:rPr>
        <w:t xml:space="preserve">Nhiễm trùng da cấp tính do vi khuẩn (thường là liên cầu khuẩn beta tan huyết nhóm A và đôi khi là Staphylococcus aureus, bao gồm cả S. aureus kháng methicillin - MRSA) xâm nhập qua các vết thương trên da. Các yếu tố nguy cơ chính bao gồm: suy tĩnh mạch, béo phì, phù nề hoặc phù bạch huyết, tiền sử viêm quầng hoặc viêm mô tế bào, suy giảm miễn dịch và viêm da (ví dụ: bệnh da liễu, vết thương). </w:t>
      </w:r>
    </w:p>
    <w:p w:rsidR="003C7417" w:rsidRPr="00D04CD3" w:rsidRDefault="003C7417" w:rsidP="00AB2620">
      <w:pPr>
        <w:spacing w:after="0"/>
        <w:jc w:val="both"/>
        <w:rPr>
          <w:rFonts w:ascii="Times New Roman" w:hAnsi="Times New Roman" w:cs="Times New Roman"/>
          <w:sz w:val="28"/>
          <w:szCs w:val="28"/>
        </w:rPr>
      </w:pPr>
      <w:r w:rsidRPr="00D04CD3">
        <w:rPr>
          <w:rFonts w:ascii="Times New Roman" w:hAnsi="Times New Roman" w:cs="Times New Roman"/>
          <w:sz w:val="28"/>
          <w:szCs w:val="28"/>
        </w:rPr>
        <w:t>Viêm quầng là một nhiễm trùng trên bề mặt (ảnh hưởng đến lớp bì và các mạch bạch huyết bề mặt), trong khi viêm mô tế bào ảnh hưởng đến các mô sâu hơn (các lớp bì sâu và mỡ dưới da). Nói chung, những nhiễm trùng này ảnh hưởng đến các chi dưới và đôi khi là khuôn mặt.</w:t>
      </w:r>
    </w:p>
    <w:p w:rsidR="003C7417" w:rsidRPr="00B4608C" w:rsidRDefault="003C7417" w:rsidP="00AB2620">
      <w:pPr>
        <w:spacing w:after="0"/>
        <w:jc w:val="both"/>
        <w:rPr>
          <w:rFonts w:ascii="Times New Roman" w:hAnsi="Times New Roman" w:cs="Times New Roman"/>
          <w:b/>
          <w:bCs/>
          <w:sz w:val="28"/>
          <w:szCs w:val="28"/>
        </w:rPr>
      </w:pPr>
      <w:r w:rsidRPr="00B4608C">
        <w:rPr>
          <w:rFonts w:ascii="Times New Roman" w:hAnsi="Times New Roman" w:cs="Times New Roman"/>
          <w:b/>
          <w:bCs/>
          <w:sz w:val="28"/>
          <w:szCs w:val="28"/>
        </w:rPr>
        <w:t>Dấu hiệu lâm sàng</w:t>
      </w:r>
    </w:p>
    <w:p w:rsidR="003C7417" w:rsidRPr="007E0F2B" w:rsidRDefault="003C7417" w:rsidP="00AB2620">
      <w:pPr>
        <w:pStyle w:val="ListParagraph"/>
        <w:numPr>
          <w:ilvl w:val="0"/>
          <w:numId w:val="15"/>
        </w:numPr>
        <w:spacing w:after="0"/>
        <w:jc w:val="both"/>
        <w:rPr>
          <w:rFonts w:ascii="Times New Roman" w:hAnsi="Times New Roman" w:cs="Times New Roman"/>
          <w:sz w:val="28"/>
          <w:szCs w:val="28"/>
        </w:rPr>
      </w:pPr>
      <w:r w:rsidRPr="007E0F2B">
        <w:rPr>
          <w:rFonts w:ascii="Times New Roman" w:hAnsi="Times New Roman" w:cs="Times New Roman"/>
          <w:sz w:val="28"/>
          <w:szCs w:val="28"/>
        </w:rPr>
        <w:t>Mảng hồng ban sưng nóng đỏ mềm có ranh giới rõ ràng.</w:t>
      </w:r>
    </w:p>
    <w:p w:rsidR="003C7417" w:rsidRPr="007E0F2B" w:rsidRDefault="003C7417" w:rsidP="00AB2620">
      <w:pPr>
        <w:pStyle w:val="ListParagraph"/>
        <w:numPr>
          <w:ilvl w:val="0"/>
          <w:numId w:val="15"/>
        </w:numPr>
        <w:spacing w:after="0"/>
        <w:jc w:val="both"/>
        <w:rPr>
          <w:rFonts w:ascii="Times New Roman" w:hAnsi="Times New Roman" w:cs="Times New Roman"/>
          <w:sz w:val="28"/>
          <w:szCs w:val="28"/>
        </w:rPr>
      </w:pPr>
      <w:r w:rsidRPr="007E0F2B">
        <w:rPr>
          <w:rFonts w:ascii="Times New Roman" w:hAnsi="Times New Roman" w:cs="Times New Roman"/>
          <w:sz w:val="28"/>
          <w:szCs w:val="28"/>
        </w:rPr>
        <w:t>Sốt, hạch bạch huyết to và viêm bạch huyết.</w:t>
      </w:r>
    </w:p>
    <w:p w:rsidR="003C7417" w:rsidRPr="007E0F2B" w:rsidRDefault="003C7417" w:rsidP="00AB2620">
      <w:pPr>
        <w:pStyle w:val="ListParagraph"/>
        <w:numPr>
          <w:ilvl w:val="0"/>
          <w:numId w:val="15"/>
        </w:numPr>
        <w:spacing w:after="0"/>
        <w:jc w:val="both"/>
        <w:rPr>
          <w:rFonts w:ascii="Times New Roman" w:hAnsi="Times New Roman" w:cs="Times New Roman"/>
          <w:sz w:val="28"/>
          <w:szCs w:val="28"/>
        </w:rPr>
      </w:pPr>
      <w:r w:rsidRPr="007E0F2B">
        <w:rPr>
          <w:rFonts w:ascii="Times New Roman" w:hAnsi="Times New Roman" w:cs="Times New Roman"/>
          <w:sz w:val="28"/>
          <w:szCs w:val="28"/>
        </w:rPr>
        <w:t>Tìm ngõ vào ổ nhiễm trùng (côn trùng cắn, loét, vết thương, viêm kẽ, eczema, nhiễm nấm, v.v.).</w:t>
      </w:r>
    </w:p>
    <w:p w:rsidR="003C7417" w:rsidRPr="007E0F2B" w:rsidRDefault="003C7417" w:rsidP="00AB2620">
      <w:pPr>
        <w:pStyle w:val="ListParagraph"/>
        <w:numPr>
          <w:ilvl w:val="0"/>
          <w:numId w:val="15"/>
        </w:numPr>
        <w:spacing w:after="0"/>
        <w:jc w:val="both"/>
        <w:rPr>
          <w:rFonts w:ascii="Times New Roman" w:hAnsi="Times New Roman" w:cs="Times New Roman"/>
          <w:sz w:val="28"/>
          <w:szCs w:val="28"/>
        </w:rPr>
      </w:pPr>
      <w:r w:rsidRPr="007E0F2B">
        <w:rPr>
          <w:rFonts w:ascii="Times New Roman" w:hAnsi="Times New Roman" w:cs="Times New Roman"/>
          <w:sz w:val="28"/>
          <w:szCs w:val="28"/>
        </w:rPr>
        <w:t>Trong trường hợp đau dữ dội không tương xứng với tổn thương da, giảm cảm giác, dấu hiệu tại chỗ tiến triển nhanh, hoại tử da hoặc bệnh nhân có vẻ nguy kịch, hãy nghĩ đến viêm mạc cơ hoại tử cần phẫu thuật cấp cứu</w:t>
      </w:r>
    </w:p>
    <w:p w:rsidR="003C7417" w:rsidRPr="007E0F2B" w:rsidRDefault="003C7417" w:rsidP="00AB2620">
      <w:pPr>
        <w:pStyle w:val="ListParagraph"/>
        <w:numPr>
          <w:ilvl w:val="0"/>
          <w:numId w:val="15"/>
        </w:numPr>
        <w:spacing w:after="0"/>
        <w:jc w:val="both"/>
        <w:rPr>
          <w:rFonts w:ascii="Times New Roman" w:hAnsi="Times New Roman" w:cs="Times New Roman"/>
          <w:sz w:val="28"/>
          <w:szCs w:val="28"/>
        </w:rPr>
      </w:pPr>
      <w:r w:rsidRPr="007E0F2B">
        <w:rPr>
          <w:rFonts w:ascii="Times New Roman" w:hAnsi="Times New Roman" w:cs="Times New Roman"/>
          <w:sz w:val="28"/>
          <w:szCs w:val="28"/>
        </w:rPr>
        <w:t>Các biến chứng khác: nhiễm trùng huyết, viêm cầu thận cấp, viêm tủy xương, viêm khớp nhiễm trùng.</w:t>
      </w:r>
    </w:p>
    <w:p w:rsidR="003C7417" w:rsidRPr="007E0F2B" w:rsidRDefault="003C7417" w:rsidP="00AB2620">
      <w:pPr>
        <w:pStyle w:val="ListParagraph"/>
        <w:numPr>
          <w:ilvl w:val="0"/>
          <w:numId w:val="15"/>
        </w:numPr>
        <w:spacing w:after="0"/>
        <w:jc w:val="both"/>
        <w:rPr>
          <w:rFonts w:ascii="Times New Roman" w:hAnsi="Times New Roman" w:cs="Times New Roman"/>
          <w:sz w:val="28"/>
          <w:szCs w:val="28"/>
        </w:rPr>
      </w:pPr>
      <w:r w:rsidRPr="007E0F2B">
        <w:rPr>
          <w:rFonts w:ascii="Times New Roman" w:hAnsi="Times New Roman" w:cs="Times New Roman"/>
          <w:sz w:val="28"/>
          <w:szCs w:val="28"/>
        </w:rPr>
        <w:t>Các chẩn đoán phân biệt khác bao gồm: viêm da tiếp xúc, viêm da ứ trệ do suy tĩnh mạch, huyết khối tĩnh mạch và hồng ban di chuyển của bệnh Lyme.</w:t>
      </w:r>
    </w:p>
    <w:p w:rsidR="003C7417" w:rsidRPr="00B4608C" w:rsidRDefault="003C7417" w:rsidP="00AB2620">
      <w:pPr>
        <w:spacing w:after="0"/>
        <w:jc w:val="both"/>
        <w:rPr>
          <w:rFonts w:ascii="Times New Roman" w:hAnsi="Times New Roman" w:cs="Times New Roman"/>
          <w:b/>
          <w:bCs/>
          <w:sz w:val="28"/>
          <w:szCs w:val="28"/>
        </w:rPr>
      </w:pPr>
      <w:r w:rsidRPr="00B4608C">
        <w:rPr>
          <w:rFonts w:ascii="Times New Roman" w:hAnsi="Times New Roman" w:cs="Times New Roman"/>
          <w:b/>
          <w:bCs/>
          <w:sz w:val="28"/>
          <w:szCs w:val="28"/>
        </w:rPr>
        <w:t>Cận lâm sàng</w:t>
      </w:r>
    </w:p>
    <w:p w:rsidR="003C7417" w:rsidRPr="007E0F2B" w:rsidRDefault="003C7417" w:rsidP="00AB2620">
      <w:pPr>
        <w:pStyle w:val="ListParagraph"/>
        <w:numPr>
          <w:ilvl w:val="0"/>
          <w:numId w:val="16"/>
        </w:numPr>
        <w:spacing w:after="0"/>
        <w:jc w:val="both"/>
        <w:rPr>
          <w:rFonts w:ascii="Times New Roman" w:hAnsi="Times New Roman" w:cs="Times New Roman"/>
          <w:sz w:val="28"/>
          <w:szCs w:val="28"/>
        </w:rPr>
      </w:pPr>
      <w:r w:rsidRPr="007E0F2B">
        <w:rPr>
          <w:rFonts w:ascii="Times New Roman" w:hAnsi="Times New Roman" w:cs="Times New Roman"/>
          <w:sz w:val="28"/>
          <w:szCs w:val="28"/>
        </w:rPr>
        <w:t>Siêu âm: có thể xác định dấu hiệu của viêm mô tế bào và loại trừ ổ áp xe phía dưới, huyết khối tĩnh mạch sâu hoặc dị vật.</w:t>
      </w:r>
    </w:p>
    <w:p w:rsidR="003C7417" w:rsidRPr="007E0F2B" w:rsidRDefault="003C7417" w:rsidP="00AB2620">
      <w:pPr>
        <w:pStyle w:val="ListParagraph"/>
        <w:numPr>
          <w:ilvl w:val="0"/>
          <w:numId w:val="16"/>
        </w:numPr>
        <w:spacing w:after="0"/>
        <w:jc w:val="both"/>
        <w:rPr>
          <w:rFonts w:ascii="Times New Roman" w:hAnsi="Times New Roman" w:cs="Times New Roman"/>
          <w:sz w:val="28"/>
          <w:szCs w:val="28"/>
        </w:rPr>
      </w:pPr>
      <w:r w:rsidRPr="007E0F2B">
        <w:rPr>
          <w:rFonts w:ascii="Times New Roman" w:hAnsi="Times New Roman" w:cs="Times New Roman"/>
          <w:sz w:val="28"/>
          <w:szCs w:val="28"/>
        </w:rPr>
        <w:t>X quang: có thể xác định dị vật, viêm tuỷ xương hoặc khí dưới mô da trong trường hợp có nhiễm trùng hoại tử, tuy nhiên không hình ảnh khí không có nghĩa loại trừ chẩn đoán</w:t>
      </w:r>
    </w:p>
    <w:p w:rsidR="003C7417" w:rsidRPr="007E0F2B" w:rsidRDefault="003C7417" w:rsidP="00AB2620">
      <w:pPr>
        <w:pStyle w:val="ListParagraph"/>
        <w:numPr>
          <w:ilvl w:val="0"/>
          <w:numId w:val="16"/>
        </w:numPr>
        <w:spacing w:after="0"/>
        <w:jc w:val="both"/>
        <w:rPr>
          <w:rFonts w:ascii="Times New Roman" w:hAnsi="Times New Roman" w:cs="Times New Roman"/>
          <w:sz w:val="28"/>
          <w:szCs w:val="28"/>
        </w:rPr>
      </w:pPr>
      <w:r w:rsidRPr="007E0F2B">
        <w:rPr>
          <w:rFonts w:ascii="Times New Roman" w:hAnsi="Times New Roman" w:cs="Times New Roman"/>
          <w:sz w:val="28"/>
          <w:szCs w:val="28"/>
        </w:rPr>
        <w:t>Thử que kiểm tra protein niệu 3 tuần sau nhiễm trùng để phát hiện viêm cầu thận</w:t>
      </w:r>
    </w:p>
    <w:p w:rsidR="003C7417" w:rsidRDefault="003C7417" w:rsidP="00AB2620">
      <w:pPr>
        <w:spacing w:after="0"/>
        <w:jc w:val="both"/>
        <w:rPr>
          <w:rFonts w:ascii="Times New Roman" w:hAnsi="Times New Roman" w:cs="Times New Roman"/>
          <w:b/>
          <w:bCs/>
          <w:sz w:val="28"/>
          <w:szCs w:val="28"/>
        </w:rPr>
      </w:pPr>
      <w:r w:rsidRPr="00B4608C">
        <w:rPr>
          <w:rFonts w:ascii="Times New Roman" w:hAnsi="Times New Roman" w:cs="Times New Roman"/>
          <w:b/>
          <w:bCs/>
          <w:sz w:val="28"/>
          <w:szCs w:val="28"/>
        </w:rPr>
        <w:t>Điều trị</w:t>
      </w:r>
    </w:p>
    <w:p w:rsidR="003C7417" w:rsidRPr="007E0F2B" w:rsidRDefault="003C7417" w:rsidP="00AB2620">
      <w:pPr>
        <w:pStyle w:val="ListParagraph"/>
        <w:numPr>
          <w:ilvl w:val="0"/>
          <w:numId w:val="17"/>
        </w:numPr>
        <w:spacing w:after="0"/>
        <w:jc w:val="both"/>
        <w:rPr>
          <w:rFonts w:ascii="Times New Roman" w:hAnsi="Times New Roman" w:cs="Times New Roman"/>
          <w:sz w:val="28"/>
          <w:szCs w:val="28"/>
        </w:rPr>
      </w:pPr>
      <w:r w:rsidRPr="007E0F2B">
        <w:rPr>
          <w:rFonts w:ascii="Times New Roman" w:hAnsi="Times New Roman" w:cs="Times New Roman"/>
          <w:sz w:val="28"/>
          <w:szCs w:val="28"/>
        </w:rPr>
        <w:t>Trong mọi trường hợp</w:t>
      </w:r>
    </w:p>
    <w:p w:rsidR="003C7417" w:rsidRPr="007E0F2B" w:rsidRDefault="003C7417" w:rsidP="00AB2620">
      <w:pPr>
        <w:pStyle w:val="ListParagraph"/>
        <w:numPr>
          <w:ilvl w:val="0"/>
          <w:numId w:val="18"/>
        </w:numPr>
        <w:spacing w:after="0"/>
        <w:ind w:left="1350" w:hanging="540"/>
        <w:jc w:val="both"/>
        <w:rPr>
          <w:rFonts w:ascii="Times New Roman" w:hAnsi="Times New Roman" w:cs="Times New Roman"/>
          <w:sz w:val="28"/>
          <w:szCs w:val="28"/>
        </w:rPr>
      </w:pPr>
      <w:r w:rsidRPr="007E0F2B">
        <w:rPr>
          <w:rFonts w:ascii="Times New Roman" w:hAnsi="Times New Roman" w:cs="Times New Roman"/>
          <w:sz w:val="28"/>
          <w:szCs w:val="28"/>
        </w:rPr>
        <w:t xml:space="preserve">Đánh dấu vùng hồng ban bằng bút để theo dõi nhiễm trùng.  </w:t>
      </w:r>
    </w:p>
    <w:p w:rsidR="003C7417" w:rsidRPr="007E0F2B" w:rsidRDefault="003C7417" w:rsidP="00AB2620">
      <w:pPr>
        <w:pStyle w:val="ListParagraph"/>
        <w:numPr>
          <w:ilvl w:val="0"/>
          <w:numId w:val="18"/>
        </w:numPr>
        <w:spacing w:after="0"/>
        <w:ind w:left="1350" w:hanging="540"/>
        <w:jc w:val="both"/>
        <w:rPr>
          <w:rFonts w:ascii="Times New Roman" w:hAnsi="Times New Roman" w:cs="Times New Roman"/>
          <w:sz w:val="28"/>
          <w:szCs w:val="28"/>
        </w:rPr>
      </w:pPr>
      <w:r w:rsidRPr="007E0F2B">
        <w:rPr>
          <w:rFonts w:ascii="Times New Roman" w:hAnsi="Times New Roman" w:cs="Times New Roman"/>
          <w:sz w:val="28"/>
          <w:szCs w:val="28"/>
        </w:rPr>
        <w:lastRenderedPageBreak/>
        <w:t xml:space="preserve">Nghỉ ngơi trên giường, nâng cao vùng bị ảnh hưởng (ví dụ: chân).  </w:t>
      </w:r>
    </w:p>
    <w:p w:rsidR="003C7417" w:rsidRPr="007E0F2B" w:rsidRDefault="003C7417" w:rsidP="00AB2620">
      <w:pPr>
        <w:pStyle w:val="ListParagraph"/>
        <w:numPr>
          <w:ilvl w:val="0"/>
          <w:numId w:val="18"/>
        </w:numPr>
        <w:spacing w:after="0"/>
        <w:ind w:left="1350" w:hanging="540"/>
        <w:jc w:val="both"/>
        <w:rPr>
          <w:rFonts w:ascii="Times New Roman" w:hAnsi="Times New Roman" w:cs="Times New Roman"/>
          <w:sz w:val="28"/>
          <w:szCs w:val="28"/>
        </w:rPr>
      </w:pPr>
      <w:r w:rsidRPr="007E0F2B">
        <w:rPr>
          <w:rFonts w:ascii="Times New Roman" w:hAnsi="Times New Roman" w:cs="Times New Roman"/>
          <w:sz w:val="28"/>
          <w:szCs w:val="28"/>
        </w:rPr>
        <w:t xml:space="preserve">Điều trị cơn đau. Tránh NSAIDs có thể làm tăng nguy cơ viêm mạc cơ hoại tử </w:t>
      </w:r>
    </w:p>
    <w:p w:rsidR="003C7417" w:rsidRPr="007E0F2B" w:rsidRDefault="003C7417" w:rsidP="00AB2620">
      <w:pPr>
        <w:pStyle w:val="ListParagraph"/>
        <w:numPr>
          <w:ilvl w:val="0"/>
          <w:numId w:val="18"/>
        </w:numPr>
        <w:spacing w:after="0"/>
        <w:ind w:left="1350" w:hanging="540"/>
        <w:jc w:val="both"/>
        <w:rPr>
          <w:rFonts w:ascii="Times New Roman" w:hAnsi="Times New Roman" w:cs="Times New Roman"/>
          <w:sz w:val="28"/>
          <w:szCs w:val="28"/>
        </w:rPr>
      </w:pPr>
      <w:r w:rsidRPr="007E0F2B">
        <w:rPr>
          <w:rFonts w:ascii="Times New Roman" w:hAnsi="Times New Roman" w:cs="Times New Roman"/>
          <w:sz w:val="28"/>
          <w:szCs w:val="28"/>
        </w:rPr>
        <w:t xml:space="preserve">Sử dụng kháng sinh: có thể dùng đường uống hoặc tiêm tĩnh mạch tùy thuộc vào mức độ nghiêm trọng.  </w:t>
      </w:r>
    </w:p>
    <w:p w:rsidR="003C7417" w:rsidRPr="007E0F2B" w:rsidRDefault="003C7417" w:rsidP="00AB2620">
      <w:pPr>
        <w:pStyle w:val="ListParagraph"/>
        <w:numPr>
          <w:ilvl w:val="0"/>
          <w:numId w:val="18"/>
        </w:numPr>
        <w:spacing w:after="0"/>
        <w:ind w:left="1350" w:hanging="540"/>
        <w:jc w:val="both"/>
        <w:rPr>
          <w:rFonts w:ascii="Times New Roman" w:hAnsi="Times New Roman" w:cs="Times New Roman"/>
          <w:sz w:val="28"/>
          <w:szCs w:val="28"/>
        </w:rPr>
      </w:pPr>
      <w:r w:rsidRPr="007E0F2B">
        <w:rPr>
          <w:rFonts w:ascii="Times New Roman" w:hAnsi="Times New Roman" w:cs="Times New Roman"/>
          <w:sz w:val="28"/>
          <w:szCs w:val="28"/>
        </w:rPr>
        <w:t xml:space="preserve">Điều trị ổ vào và các bệnh đi kèm.  </w:t>
      </w:r>
    </w:p>
    <w:p w:rsidR="003C7417" w:rsidRPr="007E0F2B" w:rsidRDefault="003C7417" w:rsidP="00AB2620">
      <w:pPr>
        <w:pStyle w:val="ListParagraph"/>
        <w:numPr>
          <w:ilvl w:val="0"/>
          <w:numId w:val="18"/>
        </w:numPr>
        <w:spacing w:after="0"/>
        <w:ind w:left="1350" w:hanging="540"/>
        <w:jc w:val="both"/>
        <w:rPr>
          <w:rFonts w:ascii="Times New Roman" w:hAnsi="Times New Roman" w:cs="Times New Roman"/>
          <w:sz w:val="28"/>
          <w:szCs w:val="28"/>
        </w:rPr>
      </w:pPr>
      <w:r w:rsidRPr="007E0F2B">
        <w:rPr>
          <w:rFonts w:ascii="Times New Roman" w:hAnsi="Times New Roman" w:cs="Times New Roman"/>
          <w:sz w:val="28"/>
          <w:szCs w:val="28"/>
        </w:rPr>
        <w:t xml:space="preserve">Kiểm tra và/hoặc tiêm nhắc vắc xin uốn ván </w:t>
      </w:r>
    </w:p>
    <w:p w:rsidR="003C7417" w:rsidRPr="007E0F2B" w:rsidRDefault="003C7417" w:rsidP="00AB2620">
      <w:pPr>
        <w:pStyle w:val="ListParagraph"/>
        <w:numPr>
          <w:ilvl w:val="0"/>
          <w:numId w:val="18"/>
        </w:numPr>
        <w:spacing w:after="0"/>
        <w:ind w:left="1350" w:hanging="540"/>
        <w:jc w:val="both"/>
        <w:rPr>
          <w:rFonts w:ascii="Times New Roman" w:hAnsi="Times New Roman" w:cs="Times New Roman"/>
          <w:sz w:val="28"/>
          <w:szCs w:val="28"/>
        </w:rPr>
      </w:pPr>
      <w:r w:rsidRPr="007E0F2B">
        <w:rPr>
          <w:rFonts w:ascii="Times New Roman" w:hAnsi="Times New Roman" w:cs="Times New Roman"/>
          <w:sz w:val="28"/>
          <w:szCs w:val="28"/>
        </w:rPr>
        <w:t xml:space="preserve">Trong trường hợp viêm mạc cơ hoại tử, viêm khớp nhiễm trùng hoặc viêm tủy xương: chuyển gấp đến trung tâm phẫu thuật, bắt đầu điều trị kháng sinh tiêm tĩnh mạch trong khi chờ chuyển viện.  </w:t>
      </w:r>
    </w:p>
    <w:p w:rsidR="003C7417" w:rsidRPr="007E0F2B" w:rsidRDefault="003C7417" w:rsidP="00AB2620">
      <w:pPr>
        <w:pStyle w:val="ListParagraph"/>
        <w:numPr>
          <w:ilvl w:val="0"/>
          <w:numId w:val="17"/>
        </w:numPr>
        <w:spacing w:after="0"/>
        <w:jc w:val="both"/>
        <w:rPr>
          <w:rFonts w:ascii="Times New Roman" w:hAnsi="Times New Roman" w:cs="Times New Roman"/>
          <w:sz w:val="28"/>
          <w:szCs w:val="28"/>
        </w:rPr>
      </w:pPr>
      <w:r w:rsidRPr="007E0F2B">
        <w:rPr>
          <w:rFonts w:ascii="Times New Roman" w:hAnsi="Times New Roman" w:cs="Times New Roman"/>
          <w:sz w:val="28"/>
          <w:szCs w:val="28"/>
        </w:rPr>
        <w:t>Nhập viện các trường hợp sau: trẻ em dưới 3 tháng, tình trạng nguy kịch, biến chứng tại chỗ, bệnh nhân có bệnh nền, lớm tuổi hoặc nếu có nguy cơ không đáp ứng hay thất bại trong điều trị.</w:t>
      </w:r>
    </w:p>
    <w:p w:rsidR="003C7417" w:rsidRPr="007E0F2B" w:rsidRDefault="003C7417" w:rsidP="00AB2620">
      <w:pPr>
        <w:pStyle w:val="ListParagraph"/>
        <w:numPr>
          <w:ilvl w:val="0"/>
          <w:numId w:val="17"/>
        </w:numPr>
        <w:spacing w:after="0"/>
        <w:jc w:val="both"/>
        <w:rPr>
          <w:rFonts w:ascii="Times New Roman" w:hAnsi="Times New Roman" w:cs="Times New Roman"/>
          <w:sz w:val="28"/>
          <w:szCs w:val="28"/>
        </w:rPr>
      </w:pPr>
      <w:r w:rsidRPr="007E0F2B">
        <w:rPr>
          <w:rFonts w:ascii="Times New Roman" w:hAnsi="Times New Roman" w:cs="Times New Roman"/>
          <w:sz w:val="28"/>
          <w:szCs w:val="28"/>
        </w:rPr>
        <w:t>Điều trị ngoại trú:</w:t>
      </w:r>
    </w:p>
    <w:p w:rsidR="003C7417" w:rsidRPr="00D04CD3" w:rsidRDefault="003C7417" w:rsidP="00AB2620">
      <w:pPr>
        <w:spacing w:after="0"/>
        <w:ind w:left="720"/>
        <w:jc w:val="both"/>
        <w:rPr>
          <w:rFonts w:ascii="Times New Roman" w:hAnsi="Times New Roman" w:cs="Times New Roman"/>
          <w:sz w:val="28"/>
          <w:szCs w:val="28"/>
        </w:rPr>
      </w:pPr>
      <w:r w:rsidRPr="00B4608C">
        <w:rPr>
          <w:rFonts w:ascii="Times New Roman" w:hAnsi="Times New Roman" w:cs="Times New Roman"/>
          <w:b/>
          <w:bCs/>
          <w:sz w:val="28"/>
          <w:szCs w:val="28"/>
        </w:rPr>
        <w:t xml:space="preserve">Cefalexin </w:t>
      </w:r>
      <w:r w:rsidRPr="00B4608C">
        <w:rPr>
          <w:rFonts w:ascii="Times New Roman" w:hAnsi="Times New Roman" w:cs="Times New Roman"/>
          <w:sz w:val="28"/>
          <w:szCs w:val="28"/>
        </w:rPr>
        <w:t>u</w:t>
      </w:r>
      <w:r w:rsidRPr="00D04CD3">
        <w:rPr>
          <w:rFonts w:ascii="Times New Roman" w:hAnsi="Times New Roman" w:cs="Times New Roman"/>
          <w:sz w:val="28"/>
          <w:szCs w:val="28"/>
        </w:rPr>
        <w:t>ống 7-10 ngày</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Trẻ từ  tháng đến dưới 12 tuổi: 25 mg/kg x 2 lần/ ngày</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Trẻ 12 tuổi trở lên và người lớn: 1g x 2 lần mỗi ngày</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Hoặc</w:t>
      </w:r>
    </w:p>
    <w:p w:rsidR="003C7417" w:rsidRPr="00D04CD3" w:rsidRDefault="003C7417" w:rsidP="00AB2620">
      <w:pPr>
        <w:spacing w:after="0"/>
        <w:ind w:left="720"/>
        <w:jc w:val="both"/>
        <w:rPr>
          <w:rFonts w:ascii="Times New Roman" w:hAnsi="Times New Roman" w:cs="Times New Roman"/>
          <w:sz w:val="28"/>
          <w:szCs w:val="28"/>
        </w:rPr>
      </w:pPr>
      <w:r w:rsidRPr="00B4608C">
        <w:rPr>
          <w:rFonts w:ascii="Times New Roman" w:hAnsi="Times New Roman" w:cs="Times New Roman"/>
          <w:b/>
          <w:bCs/>
          <w:sz w:val="28"/>
          <w:szCs w:val="28"/>
        </w:rPr>
        <w:t>Amoxicillin/clavulanic acid (co-amoxiclav)</w:t>
      </w:r>
      <w:r w:rsidRPr="00D04CD3">
        <w:rPr>
          <w:rFonts w:ascii="Times New Roman" w:hAnsi="Times New Roman" w:cs="Times New Roman"/>
          <w:sz w:val="28"/>
          <w:szCs w:val="28"/>
        </w:rPr>
        <w:t xml:space="preserve"> uống từ 7-10 ngày</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 xml:space="preserve">Dùng tỉ lệ 8:1 hoặc 7:1. </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Trẻ &lt; 40 kg: 25 mg/kg x2 lần/ ngày</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 xml:space="preserve">Trẻ &gt;40 kg và người lớn: </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Tỉ lệ 8:1: 2000 mg mỗi ngày ( 02 viên 500/62.5 mg x2 lần/ngày)</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Tỉ lệ 7:1: 1750 mg mỗi ngày ( 01 viên 875/125 mg x2 lần/ngày)</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Trong trường hợp nặng hơn sau 48 giờ kháng sinh thì chuyển qua đường tĩnh mạch</w:t>
      </w:r>
    </w:p>
    <w:p w:rsidR="003C7417" w:rsidRPr="007E0F2B" w:rsidRDefault="003C7417" w:rsidP="00AB2620">
      <w:pPr>
        <w:pStyle w:val="ListParagraph"/>
        <w:numPr>
          <w:ilvl w:val="0"/>
          <w:numId w:val="19"/>
        </w:numPr>
        <w:spacing w:after="0"/>
        <w:jc w:val="both"/>
        <w:rPr>
          <w:rFonts w:ascii="Times New Roman" w:hAnsi="Times New Roman" w:cs="Times New Roman"/>
          <w:sz w:val="28"/>
          <w:szCs w:val="28"/>
        </w:rPr>
      </w:pPr>
      <w:r w:rsidRPr="007E0F2B">
        <w:rPr>
          <w:rFonts w:ascii="Times New Roman" w:hAnsi="Times New Roman" w:cs="Times New Roman"/>
          <w:sz w:val="28"/>
          <w:szCs w:val="28"/>
        </w:rPr>
        <w:t>Điều trị nội trú:</w:t>
      </w:r>
    </w:p>
    <w:p w:rsidR="003C7417" w:rsidRPr="007E0F2B" w:rsidRDefault="003C7417" w:rsidP="00AB2620">
      <w:pPr>
        <w:pStyle w:val="ListParagraph"/>
        <w:numPr>
          <w:ilvl w:val="0"/>
          <w:numId w:val="20"/>
        </w:numPr>
        <w:spacing w:after="0"/>
        <w:jc w:val="both"/>
        <w:rPr>
          <w:rFonts w:ascii="Times New Roman" w:hAnsi="Times New Roman" w:cs="Times New Roman"/>
          <w:sz w:val="28"/>
          <w:szCs w:val="28"/>
        </w:rPr>
      </w:pPr>
      <w:r w:rsidRPr="007E0F2B">
        <w:rPr>
          <w:rFonts w:ascii="Times New Roman" w:hAnsi="Times New Roman" w:cs="Times New Roman"/>
          <w:sz w:val="28"/>
          <w:szCs w:val="28"/>
        </w:rPr>
        <w:t>Đầu tay:</w:t>
      </w:r>
    </w:p>
    <w:p w:rsidR="003C7417" w:rsidRPr="00D04CD3" w:rsidRDefault="003C7417" w:rsidP="00AB2620">
      <w:pPr>
        <w:spacing w:after="0"/>
        <w:ind w:left="720"/>
        <w:jc w:val="both"/>
        <w:rPr>
          <w:rFonts w:ascii="Times New Roman" w:hAnsi="Times New Roman" w:cs="Times New Roman"/>
          <w:sz w:val="28"/>
          <w:szCs w:val="28"/>
        </w:rPr>
      </w:pPr>
      <w:r>
        <w:rPr>
          <w:rFonts w:ascii="Times New Roman" w:hAnsi="Times New Roman" w:cs="Times New Roman"/>
          <w:sz w:val="28"/>
          <w:szCs w:val="28"/>
        </w:rPr>
        <w:t>T</w:t>
      </w:r>
      <w:r w:rsidRPr="00D04CD3">
        <w:rPr>
          <w:rFonts w:ascii="Times New Roman" w:hAnsi="Times New Roman" w:cs="Times New Roman"/>
          <w:sz w:val="28"/>
          <w:szCs w:val="28"/>
        </w:rPr>
        <w:t xml:space="preserve">ruyền tĩnh mạch </w:t>
      </w:r>
      <w:r w:rsidRPr="00B4608C">
        <w:rPr>
          <w:rFonts w:ascii="Times New Roman" w:hAnsi="Times New Roman" w:cs="Times New Roman"/>
          <w:b/>
          <w:bCs/>
          <w:sz w:val="28"/>
          <w:szCs w:val="28"/>
        </w:rPr>
        <w:t>Cloxacillin</w:t>
      </w:r>
      <w:r w:rsidRPr="00D04CD3">
        <w:rPr>
          <w:rFonts w:ascii="Times New Roman" w:hAnsi="Times New Roman" w:cs="Times New Roman"/>
          <w:sz w:val="28"/>
          <w:szCs w:val="28"/>
        </w:rPr>
        <w:t xml:space="preserve"> trong 60 phút</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Trẻ em từ 1 tháng đến dưới 12 tuổi: 12,5 đến 25 mg/kg mỗi 6 giờ</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 xml:space="preserve">Trẻ em từ 12 tuổi trở lên và người lớn: 1 g mỗi 6 giờ </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hoặc</w:t>
      </w:r>
    </w:p>
    <w:p w:rsidR="003C7417" w:rsidRPr="00D04CD3" w:rsidRDefault="003C7417" w:rsidP="00AB2620">
      <w:pPr>
        <w:spacing w:after="0"/>
        <w:ind w:left="720"/>
        <w:jc w:val="both"/>
        <w:rPr>
          <w:rFonts w:ascii="Times New Roman" w:hAnsi="Times New Roman" w:cs="Times New Roman"/>
          <w:sz w:val="28"/>
          <w:szCs w:val="28"/>
        </w:rPr>
      </w:pPr>
      <w:r w:rsidRPr="00B4608C">
        <w:rPr>
          <w:rFonts w:ascii="Times New Roman" w:hAnsi="Times New Roman" w:cs="Times New Roman"/>
          <w:b/>
          <w:bCs/>
          <w:sz w:val="28"/>
          <w:szCs w:val="28"/>
        </w:rPr>
        <w:lastRenderedPageBreak/>
        <w:t>Amoxicillin/axit clavulanic (co-amoxiclav)</w:t>
      </w:r>
      <w:r w:rsidRPr="00D04CD3">
        <w:rPr>
          <w:rFonts w:ascii="Times New Roman" w:hAnsi="Times New Roman" w:cs="Times New Roman"/>
          <w:sz w:val="28"/>
          <w:szCs w:val="28"/>
        </w:rPr>
        <w:t xml:space="preserve"> bằng tiêm tĩnh mạch chậm (3 phút) hoặc truyền tĩnh mạch (30 phút). Liều lượng được biểu thị bằng amoxicillin:</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 xml:space="preserve">Trẻ em dưới 3 tháng: 30 mg/kg mỗi 12 giờ </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Trẻ em từ 3 tháng trở lên: 20 đến 30 mg/kg mỗi 8 giờ (tối đa 3 g mỗi ngày)</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Người lớn: 1g mỗi 8 giờ</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Nếu có sự cải thiện lâm sàng sau 48 giờ (không sốt và tình trạng đỏ da, phù nề đã cải thiện) thì chuyển sang sử dụng cefalexin hoặc amoxicillin/acid clavulanic đường uống với liều lượng đã chỉ định ở trên để hoàn thành 7 đến 10 ngày điều trị.</w:t>
      </w:r>
    </w:p>
    <w:p w:rsidR="003C7417" w:rsidRPr="007E0F2B" w:rsidRDefault="003C7417" w:rsidP="00AB2620">
      <w:pPr>
        <w:pStyle w:val="ListParagraph"/>
        <w:numPr>
          <w:ilvl w:val="0"/>
          <w:numId w:val="21"/>
        </w:numPr>
        <w:spacing w:after="0"/>
        <w:jc w:val="both"/>
        <w:rPr>
          <w:rFonts w:ascii="Times New Roman" w:hAnsi="Times New Roman" w:cs="Times New Roman"/>
          <w:sz w:val="28"/>
          <w:szCs w:val="28"/>
        </w:rPr>
      </w:pPr>
      <w:r w:rsidRPr="007E0F2B">
        <w:rPr>
          <w:rFonts w:ascii="Times New Roman" w:hAnsi="Times New Roman" w:cs="Times New Roman"/>
          <w:sz w:val="28"/>
          <w:szCs w:val="28"/>
        </w:rPr>
        <w:t>Nếu không có cải thiện lâm sàng sau 48 giờ, hãy xem xét MRSA:</w:t>
      </w:r>
    </w:p>
    <w:p w:rsidR="003C7417" w:rsidRPr="007E0F2B" w:rsidRDefault="003C7417" w:rsidP="00AB2620">
      <w:pPr>
        <w:pStyle w:val="ListParagraph"/>
        <w:spacing w:after="0"/>
        <w:jc w:val="both"/>
        <w:rPr>
          <w:rFonts w:ascii="Times New Roman" w:hAnsi="Times New Roman" w:cs="Times New Roman"/>
          <w:sz w:val="28"/>
          <w:szCs w:val="28"/>
        </w:rPr>
      </w:pPr>
      <w:r w:rsidRPr="007E0F2B">
        <w:rPr>
          <w:rFonts w:ascii="Times New Roman" w:hAnsi="Times New Roman" w:cs="Times New Roman"/>
          <w:sz w:val="28"/>
          <w:szCs w:val="28"/>
        </w:rPr>
        <w:t xml:space="preserve">truyền tĩnh mạch </w:t>
      </w:r>
      <w:r w:rsidRPr="007E0F2B">
        <w:rPr>
          <w:rFonts w:ascii="Times New Roman" w:hAnsi="Times New Roman" w:cs="Times New Roman"/>
          <w:b/>
          <w:bCs/>
          <w:sz w:val="28"/>
          <w:szCs w:val="28"/>
        </w:rPr>
        <w:t>Clindamycin</w:t>
      </w:r>
      <w:r w:rsidRPr="007E0F2B">
        <w:rPr>
          <w:rFonts w:ascii="Times New Roman" w:hAnsi="Times New Roman" w:cs="Times New Roman"/>
          <w:sz w:val="28"/>
          <w:szCs w:val="28"/>
        </w:rPr>
        <w:t xml:space="preserve"> trong 30 phút</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Trẻ em từ 1 tháng tuổi trở lên: 10 mg/kg mỗi 8 giờ</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Người lớn: 600 mg mỗi 8 giờ</w:t>
      </w:r>
    </w:p>
    <w:p w:rsidR="003C7417" w:rsidRPr="00D04CD3" w:rsidRDefault="003C7417" w:rsidP="00AB2620">
      <w:pPr>
        <w:spacing w:after="0"/>
        <w:ind w:left="720"/>
        <w:jc w:val="both"/>
        <w:rPr>
          <w:rFonts w:ascii="Times New Roman" w:hAnsi="Times New Roman" w:cs="Times New Roman"/>
          <w:sz w:val="28"/>
          <w:szCs w:val="28"/>
        </w:rPr>
      </w:pPr>
      <w:r w:rsidRPr="00D04CD3">
        <w:rPr>
          <w:rFonts w:ascii="Times New Roman" w:hAnsi="Times New Roman" w:cs="Times New Roman"/>
          <w:sz w:val="28"/>
          <w:szCs w:val="28"/>
        </w:rPr>
        <w:t>Sau 48 giờ, chuyển sang clindamycin uống với liều như trên để hoàn thành 7 đến 10 ngày điều trị</w:t>
      </w:r>
    </w:p>
    <w:p w:rsidR="003C7417" w:rsidRPr="007E0F2B" w:rsidRDefault="003C7417" w:rsidP="00AB2620">
      <w:pPr>
        <w:spacing w:after="0"/>
        <w:jc w:val="both"/>
        <w:rPr>
          <w:rFonts w:ascii="Times New Roman" w:hAnsi="Times New Roman" w:cs="Times New Roman"/>
          <w:b/>
          <w:bCs/>
          <w:sz w:val="28"/>
          <w:szCs w:val="28"/>
        </w:rPr>
      </w:pPr>
      <w:r w:rsidRPr="007E0F2B">
        <w:rPr>
          <w:rFonts w:ascii="Times New Roman" w:hAnsi="Times New Roman" w:cs="Times New Roman"/>
          <w:b/>
          <w:bCs/>
          <w:sz w:val="28"/>
          <w:szCs w:val="28"/>
        </w:rPr>
        <w:t>Lưu ý:</w:t>
      </w:r>
    </w:p>
    <w:p w:rsidR="003C7417" w:rsidRPr="00D04CD3" w:rsidRDefault="003C7417" w:rsidP="00AB2620">
      <w:pPr>
        <w:spacing w:after="0"/>
        <w:jc w:val="both"/>
        <w:rPr>
          <w:rFonts w:ascii="Times New Roman" w:hAnsi="Times New Roman" w:cs="Times New Roman"/>
          <w:sz w:val="28"/>
          <w:szCs w:val="28"/>
        </w:rPr>
      </w:pPr>
      <w:r w:rsidRPr="00D04CD3">
        <w:rPr>
          <w:rFonts w:ascii="Times New Roman" w:hAnsi="Times New Roman" w:cs="Times New Roman"/>
          <w:sz w:val="28"/>
          <w:szCs w:val="28"/>
        </w:rPr>
        <w:t xml:space="preserve">Tình trạng trẻ nguy kịch:  tiếng rên yếu ớt hoặc khóc, lừ đừ và khó đánh thức, không cười, nhìn không tập trung hoặc lo âu, da xanh xao hoặc tím tái, giảm trương lực cơ toàn thân.  </w:t>
      </w:r>
    </w:p>
    <w:p w:rsidR="003C7417" w:rsidRPr="00D04CD3" w:rsidRDefault="003C7417" w:rsidP="00AB2620">
      <w:pPr>
        <w:spacing w:after="0"/>
        <w:jc w:val="both"/>
        <w:rPr>
          <w:rFonts w:ascii="Times New Roman" w:hAnsi="Times New Roman" w:cs="Times New Roman"/>
          <w:sz w:val="28"/>
          <w:szCs w:val="28"/>
        </w:rPr>
      </w:pPr>
      <w:r w:rsidRPr="00D04CD3">
        <w:rPr>
          <w:rFonts w:ascii="Times New Roman" w:hAnsi="Times New Roman" w:cs="Times New Roman"/>
          <w:sz w:val="28"/>
          <w:szCs w:val="28"/>
        </w:rPr>
        <w:t xml:space="preserve">Đối với bệnh nhân dị ứng penicillin, clindamycin đường uống trong 7 đến 10 ngày (trẻ em: 10 mg/kg 3 lần mỗi ngày; người lớn: 600 mg 3 lần mỗi ngày).  </w:t>
      </w:r>
    </w:p>
    <w:p w:rsidR="003C7417" w:rsidRPr="00D04CD3" w:rsidRDefault="003C7417" w:rsidP="00AB2620">
      <w:pPr>
        <w:spacing w:after="0"/>
        <w:jc w:val="both"/>
        <w:rPr>
          <w:rFonts w:ascii="Times New Roman" w:hAnsi="Times New Roman" w:cs="Times New Roman"/>
          <w:sz w:val="28"/>
          <w:szCs w:val="28"/>
        </w:rPr>
      </w:pPr>
      <w:r w:rsidRPr="00D04CD3">
        <w:rPr>
          <w:rFonts w:ascii="Times New Roman" w:hAnsi="Times New Roman" w:cs="Times New Roman"/>
          <w:sz w:val="28"/>
          <w:szCs w:val="28"/>
        </w:rPr>
        <w:t xml:space="preserve">Đối với bệnh nhân dị ứng penicillin, clindamycin truyền tĩnh mạch (trẻ em: 10 mg/kg 3 lần mỗi ngày; người lớn: 600 mg 3 lần mỗi ngày).  </w:t>
      </w:r>
    </w:p>
    <w:p w:rsidR="003C7417" w:rsidRPr="00D04CD3" w:rsidRDefault="003C7417" w:rsidP="00AB2620">
      <w:pPr>
        <w:spacing w:after="0"/>
        <w:jc w:val="both"/>
        <w:rPr>
          <w:rFonts w:ascii="Times New Roman" w:hAnsi="Times New Roman" w:cs="Times New Roman"/>
          <w:sz w:val="28"/>
          <w:szCs w:val="28"/>
        </w:rPr>
      </w:pPr>
      <w:r w:rsidRPr="00D04CD3">
        <w:rPr>
          <w:rFonts w:ascii="Times New Roman" w:hAnsi="Times New Roman" w:cs="Times New Roman"/>
          <w:sz w:val="28"/>
          <w:szCs w:val="28"/>
        </w:rPr>
        <w:t xml:space="preserve">Bột cloxacillin để tiêm nên được pha loãng trong 4 ml nước tiêm. Sau đó, pha loãng mỗi liều cloxacillin trong 5 ml/kg dung dịch natri clorua 0,9% hoặc 5% glucose cho trẻ em dưới 20 kg và trong túi 100 ml dung dịch natri clorua 0,9% hoặc 5% glucose cho trẻ em 20 kg trở lên và người lớn.  </w:t>
      </w:r>
    </w:p>
    <w:p w:rsidR="003C7417" w:rsidRPr="00D04CD3" w:rsidRDefault="003C7417" w:rsidP="00AB2620">
      <w:pPr>
        <w:spacing w:after="0"/>
        <w:jc w:val="both"/>
        <w:rPr>
          <w:rFonts w:ascii="Times New Roman" w:hAnsi="Times New Roman" w:cs="Times New Roman"/>
          <w:sz w:val="28"/>
          <w:szCs w:val="28"/>
        </w:rPr>
      </w:pPr>
      <w:r w:rsidRPr="00D04CD3">
        <w:rPr>
          <w:rFonts w:ascii="Times New Roman" w:hAnsi="Times New Roman" w:cs="Times New Roman"/>
          <w:sz w:val="28"/>
          <w:szCs w:val="28"/>
        </w:rPr>
        <w:t>Pha loãng mỗi liều clindamycin trong 5 ml/kg dung dịch natri clorua 0,9% hoặc 5% glucose cho trẻ em dưới 20 kg và trong túi 100 ml dung dịch natri clorua 0,9% hoặc 5% glucose cho trẻ em 20 kg trở lên và người lớn.</w:t>
      </w:r>
    </w:p>
    <w:p w:rsidR="003C7417" w:rsidRPr="00D04CD3" w:rsidRDefault="003C7417" w:rsidP="00AB2620">
      <w:pPr>
        <w:spacing w:after="0"/>
        <w:jc w:val="both"/>
        <w:rPr>
          <w:rFonts w:ascii="Times New Roman" w:hAnsi="Times New Roman" w:cs="Times New Roman"/>
          <w:sz w:val="28"/>
          <w:szCs w:val="28"/>
        </w:rPr>
      </w:pPr>
    </w:p>
    <w:p w:rsidR="003C7417" w:rsidRPr="00D04CD3" w:rsidRDefault="003C7417" w:rsidP="00AB2620">
      <w:pPr>
        <w:spacing w:after="0"/>
        <w:jc w:val="both"/>
        <w:rPr>
          <w:rFonts w:ascii="Times New Roman" w:hAnsi="Times New Roman" w:cs="Times New Roman"/>
          <w:sz w:val="28"/>
          <w:szCs w:val="28"/>
        </w:rPr>
      </w:pPr>
    </w:p>
    <w:p w:rsidR="003C7417" w:rsidRDefault="003C7417" w:rsidP="00AB2620">
      <w:pPr>
        <w:tabs>
          <w:tab w:val="left" w:pos="1668"/>
        </w:tabs>
        <w:spacing w:after="0"/>
      </w:pPr>
      <w:bookmarkStart w:id="0" w:name="_GoBack"/>
      <w:bookmarkEnd w:id="0"/>
    </w:p>
    <w:p w:rsidR="003C7417" w:rsidRDefault="003C7417" w:rsidP="00AB2620">
      <w:pPr>
        <w:spacing w:after="0"/>
        <w:jc w:val="center"/>
        <w:rPr>
          <w:rFonts w:ascii="Times New Roman" w:hAnsi="Times New Roman" w:cs="Times New Roman"/>
          <w:b/>
          <w:bCs/>
          <w:sz w:val="28"/>
          <w:szCs w:val="28"/>
        </w:rPr>
      </w:pPr>
      <w:r w:rsidRPr="00341F95">
        <w:rPr>
          <w:rFonts w:ascii="Times New Roman" w:hAnsi="Times New Roman" w:cs="Times New Roman"/>
          <w:b/>
          <w:bCs/>
          <w:sz w:val="28"/>
          <w:szCs w:val="28"/>
        </w:rPr>
        <w:lastRenderedPageBreak/>
        <w:t>HERPES SIMPLEX</w:t>
      </w:r>
    </w:p>
    <w:p w:rsidR="003C7417" w:rsidRPr="008749F6" w:rsidRDefault="003C7417" w:rsidP="00AB2620">
      <w:pPr>
        <w:spacing w:after="0"/>
        <w:jc w:val="right"/>
        <w:rPr>
          <w:rFonts w:ascii="Times New Roman" w:hAnsi="Times New Roman" w:cs="Times New Roman"/>
          <w:b/>
          <w:sz w:val="28"/>
          <w:szCs w:val="28"/>
        </w:rPr>
      </w:pPr>
      <w:r w:rsidRPr="008749F6">
        <w:rPr>
          <w:rFonts w:ascii="Times New Roman" w:hAnsi="Times New Roman" w:cs="Times New Roman"/>
          <w:b/>
          <w:sz w:val="28"/>
          <w:szCs w:val="28"/>
        </w:rPr>
        <w:t>Người dịch: BS Quách Như Ý</w:t>
      </w:r>
    </w:p>
    <w:p w:rsidR="003C7417" w:rsidRPr="00341F95" w:rsidRDefault="003C7417" w:rsidP="00AB2620">
      <w:pPr>
        <w:spacing w:after="0"/>
        <w:jc w:val="both"/>
        <w:rPr>
          <w:rFonts w:ascii="Times New Roman" w:hAnsi="Times New Roman" w:cs="Times New Roman"/>
          <w:sz w:val="28"/>
          <w:szCs w:val="28"/>
        </w:rPr>
      </w:pPr>
      <w:r w:rsidRPr="00341F95">
        <w:rPr>
          <w:rFonts w:ascii="Times New Roman" w:hAnsi="Times New Roman" w:cs="Times New Roman"/>
          <w:sz w:val="28"/>
          <w:szCs w:val="28"/>
        </w:rPr>
        <w:t xml:space="preserve">Nhiễm virus tái phát trên da và niêm mạc do virus Herpes simplex. Các tổn thương tái phát có biểu hiện khác với nhiễm trùng ban đầu.  </w:t>
      </w:r>
    </w:p>
    <w:p w:rsidR="003C7417" w:rsidRPr="00341F95" w:rsidRDefault="003C7417" w:rsidP="00AB2620">
      <w:pPr>
        <w:spacing w:after="0"/>
        <w:jc w:val="both"/>
        <w:rPr>
          <w:rFonts w:ascii="Times New Roman" w:hAnsi="Times New Roman" w:cs="Times New Roman"/>
          <w:b/>
          <w:bCs/>
          <w:sz w:val="28"/>
          <w:szCs w:val="28"/>
        </w:rPr>
      </w:pPr>
      <w:r w:rsidRPr="00341F95">
        <w:rPr>
          <w:rFonts w:ascii="Times New Roman" w:hAnsi="Times New Roman" w:cs="Times New Roman"/>
          <w:b/>
          <w:bCs/>
          <w:sz w:val="28"/>
          <w:szCs w:val="28"/>
        </w:rPr>
        <w:t xml:space="preserve">Đặc điểm lâm sàng  </w:t>
      </w:r>
    </w:p>
    <w:p w:rsidR="003C7417" w:rsidRPr="00000BB9" w:rsidRDefault="003C7417" w:rsidP="00AB2620">
      <w:pPr>
        <w:pStyle w:val="ListParagraph"/>
        <w:numPr>
          <w:ilvl w:val="0"/>
          <w:numId w:val="22"/>
        </w:numPr>
        <w:spacing w:after="0"/>
        <w:jc w:val="both"/>
        <w:rPr>
          <w:rFonts w:ascii="Times New Roman" w:hAnsi="Times New Roman" w:cs="Times New Roman"/>
          <w:sz w:val="28"/>
          <w:szCs w:val="28"/>
        </w:rPr>
      </w:pPr>
      <w:r w:rsidRPr="00000BB9">
        <w:rPr>
          <w:rFonts w:ascii="Times New Roman" w:hAnsi="Times New Roman" w:cs="Times New Roman"/>
          <w:sz w:val="28"/>
          <w:szCs w:val="28"/>
        </w:rPr>
        <w:t xml:space="preserve">Herpes môi tái phát: cảm giác ngứa ran tiếp theo là sự xuất hiện của các bọng nước trên nền hồng ban, nằm trên môi và xung quanh miệng, có thể lan ra mặt. Sự tái phát tương ứng với sự tái hoạt động của virus tiềm ẩn sau nhiễm trùng ban đầu. Không có triệu chứng khó chịu, hạch bạch huyết hoặc sốt đi kèm.  </w:t>
      </w:r>
    </w:p>
    <w:p w:rsidR="003C7417" w:rsidRPr="00000BB9" w:rsidRDefault="003C7417" w:rsidP="00AB2620">
      <w:pPr>
        <w:pStyle w:val="ListParagraph"/>
        <w:numPr>
          <w:ilvl w:val="0"/>
          <w:numId w:val="22"/>
        </w:numPr>
        <w:spacing w:after="0"/>
        <w:jc w:val="both"/>
        <w:rPr>
          <w:rFonts w:ascii="Times New Roman" w:hAnsi="Times New Roman" w:cs="Times New Roman"/>
          <w:sz w:val="28"/>
          <w:szCs w:val="28"/>
        </w:rPr>
      </w:pPr>
      <w:r w:rsidRPr="00000BB9">
        <w:rPr>
          <w:rFonts w:ascii="Times New Roman" w:hAnsi="Times New Roman" w:cs="Times New Roman"/>
          <w:sz w:val="28"/>
          <w:szCs w:val="28"/>
        </w:rPr>
        <w:t xml:space="preserve">Cần xem xét cẩn thận các vị trí khác: miệng, sinh dục, mắt, và nhiễm khuẩn thứ phát.  </w:t>
      </w:r>
    </w:p>
    <w:p w:rsidR="003C7417" w:rsidRPr="00341F95" w:rsidRDefault="003C7417" w:rsidP="00AB2620">
      <w:pPr>
        <w:spacing w:after="0"/>
        <w:jc w:val="both"/>
        <w:rPr>
          <w:rFonts w:ascii="Times New Roman" w:hAnsi="Times New Roman" w:cs="Times New Roman"/>
          <w:b/>
          <w:bCs/>
          <w:sz w:val="28"/>
          <w:szCs w:val="28"/>
        </w:rPr>
      </w:pPr>
      <w:r w:rsidRPr="00341F95">
        <w:rPr>
          <w:rFonts w:ascii="Times New Roman" w:hAnsi="Times New Roman" w:cs="Times New Roman"/>
          <w:b/>
          <w:bCs/>
          <w:sz w:val="28"/>
          <w:szCs w:val="28"/>
        </w:rPr>
        <w:t>Điều trị</w:t>
      </w:r>
    </w:p>
    <w:p w:rsidR="003C7417" w:rsidRPr="00000BB9" w:rsidRDefault="003C7417" w:rsidP="00AB2620">
      <w:pPr>
        <w:pStyle w:val="ListParagraph"/>
        <w:numPr>
          <w:ilvl w:val="0"/>
          <w:numId w:val="23"/>
        </w:numPr>
        <w:spacing w:after="0"/>
        <w:jc w:val="both"/>
        <w:rPr>
          <w:rFonts w:ascii="Times New Roman" w:hAnsi="Times New Roman" w:cs="Times New Roman"/>
          <w:sz w:val="28"/>
          <w:szCs w:val="28"/>
        </w:rPr>
      </w:pPr>
      <w:r w:rsidRPr="00000BB9">
        <w:rPr>
          <w:rFonts w:ascii="Times New Roman" w:hAnsi="Times New Roman" w:cs="Times New Roman"/>
          <w:sz w:val="28"/>
          <w:szCs w:val="28"/>
        </w:rPr>
        <w:t xml:space="preserve">Vệ sinh bằng xà phòng và nước 2 lần mỗi ngày cho đến khi các tổn thương lành lại.  </w:t>
      </w:r>
    </w:p>
    <w:p w:rsidR="003C7417" w:rsidRPr="00000BB9" w:rsidRDefault="003C7417" w:rsidP="00AB2620">
      <w:pPr>
        <w:pStyle w:val="ListParagraph"/>
        <w:numPr>
          <w:ilvl w:val="0"/>
          <w:numId w:val="23"/>
        </w:numPr>
        <w:spacing w:after="0"/>
        <w:jc w:val="both"/>
        <w:rPr>
          <w:rFonts w:ascii="Times New Roman" w:hAnsi="Times New Roman" w:cs="Times New Roman"/>
          <w:sz w:val="28"/>
          <w:szCs w:val="28"/>
        </w:rPr>
      </w:pPr>
      <w:r w:rsidRPr="00000BB9">
        <w:rPr>
          <w:rFonts w:ascii="Times New Roman" w:hAnsi="Times New Roman" w:cs="Times New Roman"/>
          <w:sz w:val="28"/>
          <w:szCs w:val="28"/>
        </w:rPr>
        <w:t>Đối với bệnh nhân có nhiễm khuẩn thứ phát: điều trị kháng sinh giống như bệnh chốc.</w:t>
      </w:r>
    </w:p>
    <w:p w:rsidR="003C7417" w:rsidRPr="00341F95" w:rsidRDefault="003C7417" w:rsidP="00AB2620">
      <w:pPr>
        <w:spacing w:after="0"/>
        <w:jc w:val="both"/>
        <w:rPr>
          <w:rFonts w:ascii="Times New Roman" w:hAnsi="Times New Roman" w:cs="Times New Roman"/>
          <w:sz w:val="28"/>
          <w:szCs w:val="28"/>
        </w:rPr>
      </w:pPr>
      <w:r>
        <w:rPr>
          <w:rFonts w:ascii="Times New Roman" w:hAnsi="Times New Roman" w:cs="Times New Roman"/>
          <w:sz w:val="28"/>
          <w:szCs w:val="28"/>
        </w:rPr>
        <w:br w:type="page"/>
      </w:r>
    </w:p>
    <w:p w:rsidR="003C7417" w:rsidRDefault="003C7417" w:rsidP="00AB2620">
      <w:pPr>
        <w:spacing w:after="0"/>
        <w:jc w:val="center"/>
        <w:rPr>
          <w:rFonts w:ascii="Times New Roman" w:hAnsi="Times New Roman" w:cs="Times New Roman"/>
          <w:b/>
          <w:bCs/>
          <w:sz w:val="28"/>
          <w:szCs w:val="28"/>
        </w:rPr>
      </w:pPr>
      <w:r w:rsidRPr="00341F95">
        <w:rPr>
          <w:rFonts w:ascii="Times New Roman" w:hAnsi="Times New Roman" w:cs="Times New Roman"/>
          <w:b/>
          <w:bCs/>
          <w:sz w:val="28"/>
          <w:szCs w:val="28"/>
        </w:rPr>
        <w:lastRenderedPageBreak/>
        <w:t>HERPES ZOSTER</w:t>
      </w:r>
    </w:p>
    <w:p w:rsidR="003C7417" w:rsidRPr="008749F6" w:rsidRDefault="003C7417" w:rsidP="00AB2620">
      <w:pPr>
        <w:spacing w:after="0"/>
        <w:jc w:val="right"/>
        <w:rPr>
          <w:rFonts w:ascii="Times New Roman" w:hAnsi="Times New Roman" w:cs="Times New Roman"/>
          <w:b/>
          <w:sz w:val="28"/>
          <w:szCs w:val="28"/>
        </w:rPr>
      </w:pPr>
      <w:r w:rsidRPr="008749F6">
        <w:rPr>
          <w:rFonts w:ascii="Times New Roman" w:hAnsi="Times New Roman" w:cs="Times New Roman"/>
          <w:b/>
          <w:sz w:val="28"/>
          <w:szCs w:val="28"/>
        </w:rPr>
        <w:t>Người dịch: BS Quách Như Ý</w:t>
      </w:r>
    </w:p>
    <w:p w:rsidR="003C7417" w:rsidRPr="00341F95" w:rsidRDefault="003C7417" w:rsidP="00AB2620">
      <w:pPr>
        <w:spacing w:after="0"/>
        <w:jc w:val="both"/>
        <w:rPr>
          <w:rFonts w:ascii="Times New Roman" w:hAnsi="Times New Roman" w:cs="Times New Roman"/>
          <w:sz w:val="28"/>
          <w:szCs w:val="28"/>
        </w:rPr>
      </w:pPr>
      <w:r w:rsidRPr="00341F95">
        <w:rPr>
          <w:rFonts w:ascii="Times New Roman" w:hAnsi="Times New Roman" w:cs="Times New Roman"/>
          <w:sz w:val="28"/>
          <w:szCs w:val="28"/>
        </w:rPr>
        <w:t xml:space="preserve">Nhiễm virus cấp tính do virus varicella-zoster. Thủy đậu là nhiễm trùng chính và </w:t>
      </w:r>
      <w:r>
        <w:rPr>
          <w:rFonts w:ascii="Times New Roman" w:hAnsi="Times New Roman" w:cs="Times New Roman"/>
          <w:sz w:val="28"/>
          <w:szCs w:val="28"/>
        </w:rPr>
        <w:t>zona</w:t>
      </w:r>
      <w:r w:rsidRPr="00341F95">
        <w:rPr>
          <w:rFonts w:ascii="Times New Roman" w:hAnsi="Times New Roman" w:cs="Times New Roman"/>
          <w:sz w:val="28"/>
          <w:szCs w:val="28"/>
        </w:rPr>
        <w:t xml:space="preserve"> là sự tái hoạt của virus tiềm ẩn.  </w:t>
      </w:r>
    </w:p>
    <w:p w:rsidR="003C7417" w:rsidRPr="00341F95" w:rsidRDefault="003C7417" w:rsidP="00AB2620">
      <w:pPr>
        <w:spacing w:after="0"/>
        <w:jc w:val="both"/>
        <w:rPr>
          <w:rFonts w:ascii="Times New Roman" w:hAnsi="Times New Roman" w:cs="Times New Roman"/>
          <w:b/>
          <w:bCs/>
          <w:sz w:val="28"/>
          <w:szCs w:val="28"/>
        </w:rPr>
      </w:pPr>
      <w:r w:rsidRPr="00341F95">
        <w:rPr>
          <w:rFonts w:ascii="Times New Roman" w:hAnsi="Times New Roman" w:cs="Times New Roman"/>
          <w:b/>
          <w:bCs/>
          <w:sz w:val="28"/>
          <w:szCs w:val="28"/>
        </w:rPr>
        <w:t xml:space="preserve">Đặc điểm lâm sàng  </w:t>
      </w:r>
    </w:p>
    <w:p w:rsidR="003C7417" w:rsidRPr="00000BB9" w:rsidRDefault="003C7417" w:rsidP="00AB2620">
      <w:pPr>
        <w:pStyle w:val="ListParagraph"/>
        <w:numPr>
          <w:ilvl w:val="0"/>
          <w:numId w:val="24"/>
        </w:numPr>
        <w:spacing w:after="0"/>
        <w:rPr>
          <w:rFonts w:ascii="Times New Roman" w:hAnsi="Times New Roman" w:cs="Times New Roman"/>
          <w:sz w:val="28"/>
          <w:szCs w:val="28"/>
        </w:rPr>
      </w:pPr>
      <w:r w:rsidRPr="00000BB9">
        <w:rPr>
          <w:rFonts w:ascii="Times New Roman" w:hAnsi="Times New Roman" w:cs="Times New Roman"/>
          <w:sz w:val="28"/>
          <w:szCs w:val="28"/>
        </w:rPr>
        <w:t>Đau thần kinh một bên kèm theo sự xuất hiện của các bọng nước trên nền hồng ban, theo phân bố của một đường dẫn thần kinh.</w:t>
      </w:r>
    </w:p>
    <w:p w:rsidR="003C7417" w:rsidRPr="00000BB9" w:rsidRDefault="003C7417" w:rsidP="00AB2620">
      <w:pPr>
        <w:pStyle w:val="ListParagraph"/>
        <w:numPr>
          <w:ilvl w:val="0"/>
          <w:numId w:val="24"/>
        </w:numPr>
        <w:spacing w:after="0"/>
        <w:rPr>
          <w:rFonts w:ascii="Times New Roman" w:hAnsi="Times New Roman" w:cs="Times New Roman"/>
          <w:sz w:val="28"/>
          <w:szCs w:val="28"/>
        </w:rPr>
      </w:pPr>
      <w:r w:rsidRPr="00000BB9">
        <w:rPr>
          <w:rFonts w:ascii="Times New Roman" w:hAnsi="Times New Roman" w:cs="Times New Roman"/>
          <w:sz w:val="28"/>
          <w:szCs w:val="28"/>
        </w:rPr>
        <w:t>Tổn thương thường xảy ra ở ngực, nhưng zona cũng có thể xuất hiện trên mặt với nguy cơ biến chứng về mắt.</w:t>
      </w:r>
    </w:p>
    <w:p w:rsidR="003C7417" w:rsidRPr="00000BB9" w:rsidRDefault="003C7417" w:rsidP="00AB2620">
      <w:pPr>
        <w:pStyle w:val="ListParagraph"/>
        <w:numPr>
          <w:ilvl w:val="0"/>
          <w:numId w:val="24"/>
        </w:numPr>
        <w:spacing w:after="0"/>
        <w:rPr>
          <w:rFonts w:ascii="Times New Roman" w:hAnsi="Times New Roman" w:cs="Times New Roman"/>
          <w:sz w:val="28"/>
          <w:szCs w:val="28"/>
        </w:rPr>
      </w:pPr>
      <w:r w:rsidRPr="00000BB9">
        <w:rPr>
          <w:rFonts w:ascii="Times New Roman" w:hAnsi="Times New Roman" w:cs="Times New Roman"/>
          <w:sz w:val="28"/>
          <w:szCs w:val="28"/>
        </w:rPr>
        <w:t>Zona phổ biến hơn ở người lớn so với trẻ em.</w:t>
      </w:r>
    </w:p>
    <w:p w:rsidR="003C7417" w:rsidRPr="00341F95" w:rsidRDefault="003C7417" w:rsidP="00AB2620">
      <w:pPr>
        <w:spacing w:after="0"/>
        <w:jc w:val="both"/>
        <w:rPr>
          <w:rFonts w:ascii="Times New Roman" w:hAnsi="Times New Roman" w:cs="Times New Roman"/>
          <w:b/>
          <w:bCs/>
          <w:sz w:val="28"/>
          <w:szCs w:val="28"/>
        </w:rPr>
      </w:pPr>
      <w:r w:rsidRPr="00341F95">
        <w:rPr>
          <w:rFonts w:ascii="Times New Roman" w:hAnsi="Times New Roman" w:cs="Times New Roman"/>
          <w:b/>
          <w:bCs/>
          <w:sz w:val="28"/>
          <w:szCs w:val="28"/>
        </w:rPr>
        <w:t>Điều trị</w:t>
      </w:r>
    </w:p>
    <w:p w:rsidR="003C7417" w:rsidRPr="00000BB9" w:rsidRDefault="003C7417" w:rsidP="00AB2620">
      <w:pPr>
        <w:pStyle w:val="ListParagraph"/>
        <w:numPr>
          <w:ilvl w:val="0"/>
          <w:numId w:val="25"/>
        </w:numPr>
        <w:spacing w:after="0"/>
        <w:jc w:val="both"/>
        <w:rPr>
          <w:rFonts w:ascii="Times New Roman" w:hAnsi="Times New Roman" w:cs="Times New Roman"/>
          <w:sz w:val="28"/>
          <w:szCs w:val="28"/>
        </w:rPr>
      </w:pPr>
      <w:r w:rsidRPr="00000BB9">
        <w:rPr>
          <w:rFonts w:ascii="Times New Roman" w:hAnsi="Times New Roman" w:cs="Times New Roman"/>
          <w:sz w:val="28"/>
          <w:szCs w:val="28"/>
        </w:rPr>
        <w:t xml:space="preserve">Tương tự như Herpes simplex, với việc bổ sung thuốc giảm đau toàn thân: paracetamol đường uống </w:t>
      </w:r>
    </w:p>
    <w:p w:rsidR="003C7417" w:rsidRPr="00000BB9" w:rsidRDefault="003C7417" w:rsidP="00AB2620">
      <w:pPr>
        <w:pStyle w:val="ListParagraph"/>
        <w:numPr>
          <w:ilvl w:val="0"/>
          <w:numId w:val="25"/>
        </w:numPr>
        <w:spacing w:after="0"/>
        <w:jc w:val="both"/>
        <w:rPr>
          <w:rFonts w:ascii="Times New Roman" w:hAnsi="Times New Roman" w:cs="Times New Roman"/>
          <w:sz w:val="28"/>
          <w:szCs w:val="28"/>
        </w:rPr>
      </w:pPr>
      <w:r w:rsidRPr="00000BB9">
        <w:rPr>
          <w:rFonts w:ascii="Times New Roman" w:hAnsi="Times New Roman" w:cs="Times New Roman"/>
          <w:sz w:val="28"/>
          <w:szCs w:val="28"/>
        </w:rPr>
        <w:t>Aciclovir đường uống được chỉ định trong vòng 48 giờ đầu sau khi xuất hiện tổn thương chỉ dành cho các dạng nặng: tổn thương hoại tử hoặc rộng lớn hoặc tổn thương trên mặt có thể lan đến mắt</w:t>
      </w:r>
    </w:p>
    <w:p w:rsidR="003C7417" w:rsidRPr="003C7417" w:rsidRDefault="003C7417" w:rsidP="00AB2620">
      <w:pPr>
        <w:tabs>
          <w:tab w:val="left" w:pos="1668"/>
        </w:tabs>
        <w:spacing w:after="0"/>
      </w:pPr>
    </w:p>
    <w:sectPr w:rsidR="003C7417" w:rsidRPr="003C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5876"/>
    <w:multiLevelType w:val="hybridMultilevel"/>
    <w:tmpl w:val="F00C9544"/>
    <w:lvl w:ilvl="0" w:tplc="53705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743AE"/>
    <w:multiLevelType w:val="hybridMultilevel"/>
    <w:tmpl w:val="70AA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93C7D"/>
    <w:multiLevelType w:val="hybridMultilevel"/>
    <w:tmpl w:val="91F4D168"/>
    <w:lvl w:ilvl="0" w:tplc="53705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FB6"/>
    <w:multiLevelType w:val="hybridMultilevel"/>
    <w:tmpl w:val="E2C40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60E5E"/>
    <w:multiLevelType w:val="hybridMultilevel"/>
    <w:tmpl w:val="DDC6B482"/>
    <w:lvl w:ilvl="0" w:tplc="53705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658A"/>
    <w:multiLevelType w:val="hybridMultilevel"/>
    <w:tmpl w:val="657819E0"/>
    <w:lvl w:ilvl="0" w:tplc="53705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8077E"/>
    <w:multiLevelType w:val="hybridMultilevel"/>
    <w:tmpl w:val="14C05C50"/>
    <w:lvl w:ilvl="0" w:tplc="53705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F41AF"/>
    <w:multiLevelType w:val="hybridMultilevel"/>
    <w:tmpl w:val="205E3F98"/>
    <w:lvl w:ilvl="0" w:tplc="537055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BC4000"/>
    <w:multiLevelType w:val="hybridMultilevel"/>
    <w:tmpl w:val="FDB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46EF6"/>
    <w:multiLevelType w:val="hybridMultilevel"/>
    <w:tmpl w:val="0E20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10708"/>
    <w:multiLevelType w:val="hybridMultilevel"/>
    <w:tmpl w:val="DDAA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A37B9"/>
    <w:multiLevelType w:val="hybridMultilevel"/>
    <w:tmpl w:val="97528E64"/>
    <w:lvl w:ilvl="0" w:tplc="537055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AA45EA"/>
    <w:multiLevelType w:val="hybridMultilevel"/>
    <w:tmpl w:val="B9DE036A"/>
    <w:lvl w:ilvl="0" w:tplc="53705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37E1E"/>
    <w:multiLevelType w:val="hybridMultilevel"/>
    <w:tmpl w:val="2528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A14C5"/>
    <w:multiLevelType w:val="hybridMultilevel"/>
    <w:tmpl w:val="EDA6BE86"/>
    <w:lvl w:ilvl="0" w:tplc="53705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25C04"/>
    <w:multiLevelType w:val="hybridMultilevel"/>
    <w:tmpl w:val="5DA604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1036E9"/>
    <w:multiLevelType w:val="hybridMultilevel"/>
    <w:tmpl w:val="61E291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317D07"/>
    <w:multiLevelType w:val="hybridMultilevel"/>
    <w:tmpl w:val="B49A017C"/>
    <w:lvl w:ilvl="0" w:tplc="537055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11904"/>
    <w:multiLevelType w:val="hybridMultilevel"/>
    <w:tmpl w:val="585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C482C"/>
    <w:multiLevelType w:val="hybridMultilevel"/>
    <w:tmpl w:val="F7064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F0AB8"/>
    <w:multiLevelType w:val="hybridMultilevel"/>
    <w:tmpl w:val="D7D47E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C16203"/>
    <w:multiLevelType w:val="hybridMultilevel"/>
    <w:tmpl w:val="AE1E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C36FC"/>
    <w:multiLevelType w:val="hybridMultilevel"/>
    <w:tmpl w:val="274AB7E6"/>
    <w:lvl w:ilvl="0" w:tplc="9CBC6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72E87"/>
    <w:multiLevelType w:val="hybridMultilevel"/>
    <w:tmpl w:val="7B80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C3A9E"/>
    <w:multiLevelType w:val="hybridMultilevel"/>
    <w:tmpl w:val="05A4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7"/>
  </w:num>
  <w:num w:numId="4">
    <w:abstractNumId w:val="9"/>
  </w:num>
  <w:num w:numId="5">
    <w:abstractNumId w:val="11"/>
  </w:num>
  <w:num w:numId="6">
    <w:abstractNumId w:val="12"/>
  </w:num>
  <w:num w:numId="7">
    <w:abstractNumId w:val="4"/>
  </w:num>
  <w:num w:numId="8">
    <w:abstractNumId w:val="20"/>
  </w:num>
  <w:num w:numId="9">
    <w:abstractNumId w:val="5"/>
  </w:num>
  <w:num w:numId="10">
    <w:abstractNumId w:val="2"/>
  </w:num>
  <w:num w:numId="11">
    <w:abstractNumId w:val="3"/>
  </w:num>
  <w:num w:numId="12">
    <w:abstractNumId w:val="6"/>
  </w:num>
  <w:num w:numId="13">
    <w:abstractNumId w:val="8"/>
  </w:num>
  <w:num w:numId="14">
    <w:abstractNumId w:val="16"/>
  </w:num>
  <w:num w:numId="15">
    <w:abstractNumId w:val="10"/>
  </w:num>
  <w:num w:numId="16">
    <w:abstractNumId w:val="21"/>
  </w:num>
  <w:num w:numId="17">
    <w:abstractNumId w:val="18"/>
  </w:num>
  <w:num w:numId="18">
    <w:abstractNumId w:val="0"/>
  </w:num>
  <w:num w:numId="19">
    <w:abstractNumId w:val="15"/>
  </w:num>
  <w:num w:numId="20">
    <w:abstractNumId w:val="17"/>
  </w:num>
  <w:num w:numId="21">
    <w:abstractNumId w:val="14"/>
  </w:num>
  <w:num w:numId="22">
    <w:abstractNumId w:val="24"/>
  </w:num>
  <w:num w:numId="23">
    <w:abstractNumId w:val="1"/>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E6"/>
    <w:rsid w:val="003C7417"/>
    <w:rsid w:val="00414CE6"/>
    <w:rsid w:val="004B10A1"/>
    <w:rsid w:val="00670F15"/>
    <w:rsid w:val="00684D24"/>
    <w:rsid w:val="006A5B4C"/>
    <w:rsid w:val="006C0FD8"/>
    <w:rsid w:val="007030C1"/>
    <w:rsid w:val="00763299"/>
    <w:rsid w:val="009A0F23"/>
    <w:rsid w:val="009D4523"/>
    <w:rsid w:val="00A51DB8"/>
    <w:rsid w:val="00AB2620"/>
    <w:rsid w:val="00D20456"/>
    <w:rsid w:val="00E9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ABDAC-96ED-4127-AFD8-C660A88B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4C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C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4C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4C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C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C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4C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4C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4C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C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CE6"/>
    <w:rPr>
      <w:rFonts w:eastAsiaTheme="majorEastAsia" w:cstheme="majorBidi"/>
      <w:color w:val="272727" w:themeColor="text1" w:themeTint="D8"/>
    </w:rPr>
  </w:style>
  <w:style w:type="paragraph" w:styleId="Title">
    <w:name w:val="Title"/>
    <w:basedOn w:val="Normal"/>
    <w:next w:val="Normal"/>
    <w:link w:val="TitleChar"/>
    <w:uiPriority w:val="10"/>
    <w:qFormat/>
    <w:rsid w:val="00414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CE6"/>
    <w:pPr>
      <w:spacing w:before="160"/>
      <w:jc w:val="center"/>
    </w:pPr>
    <w:rPr>
      <w:i/>
      <w:iCs/>
      <w:color w:val="404040" w:themeColor="text1" w:themeTint="BF"/>
    </w:rPr>
  </w:style>
  <w:style w:type="character" w:customStyle="1" w:styleId="QuoteChar">
    <w:name w:val="Quote Char"/>
    <w:basedOn w:val="DefaultParagraphFont"/>
    <w:link w:val="Quote"/>
    <w:uiPriority w:val="29"/>
    <w:rsid w:val="00414CE6"/>
    <w:rPr>
      <w:i/>
      <w:iCs/>
      <w:color w:val="404040" w:themeColor="text1" w:themeTint="BF"/>
    </w:rPr>
  </w:style>
  <w:style w:type="paragraph" w:styleId="ListParagraph">
    <w:name w:val="List Paragraph"/>
    <w:basedOn w:val="Normal"/>
    <w:uiPriority w:val="34"/>
    <w:qFormat/>
    <w:rsid w:val="00414CE6"/>
    <w:pPr>
      <w:ind w:left="720"/>
      <w:contextualSpacing/>
    </w:pPr>
  </w:style>
  <w:style w:type="character" w:styleId="IntenseEmphasis">
    <w:name w:val="Intense Emphasis"/>
    <w:basedOn w:val="DefaultParagraphFont"/>
    <w:uiPriority w:val="21"/>
    <w:qFormat/>
    <w:rsid w:val="00414CE6"/>
    <w:rPr>
      <w:i/>
      <w:iCs/>
      <w:color w:val="2F5496" w:themeColor="accent1" w:themeShade="BF"/>
    </w:rPr>
  </w:style>
  <w:style w:type="paragraph" w:styleId="IntenseQuote">
    <w:name w:val="Intense Quote"/>
    <w:basedOn w:val="Normal"/>
    <w:next w:val="Normal"/>
    <w:link w:val="IntenseQuoteChar"/>
    <w:uiPriority w:val="30"/>
    <w:qFormat/>
    <w:rsid w:val="00414C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CE6"/>
    <w:rPr>
      <w:i/>
      <w:iCs/>
      <w:color w:val="2F5496" w:themeColor="accent1" w:themeShade="BF"/>
    </w:rPr>
  </w:style>
  <w:style w:type="character" w:styleId="IntenseReference">
    <w:name w:val="Intense Reference"/>
    <w:basedOn w:val="DefaultParagraphFont"/>
    <w:uiPriority w:val="32"/>
    <w:qFormat/>
    <w:rsid w:val="00414C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NHU</dc:creator>
  <cp:keywords/>
  <dc:description/>
  <cp:lastModifiedBy>Microsoft account</cp:lastModifiedBy>
  <cp:revision>11</cp:revision>
  <dcterms:created xsi:type="dcterms:W3CDTF">2025-09-26T10:53:00Z</dcterms:created>
  <dcterms:modified xsi:type="dcterms:W3CDTF">2025-11-28T02:57:00Z</dcterms:modified>
</cp:coreProperties>
</file>